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DC3EF" w14:textId="01AF50C5" w:rsidR="00BE3057" w:rsidRPr="004C2212" w:rsidRDefault="00BE3057" w:rsidP="00A544F4">
      <w:pPr>
        <w:spacing w:after="120" w:line="288" w:lineRule="auto"/>
        <w:jc w:val="center"/>
        <w:rPr>
          <w:rFonts w:ascii="Segoe UI" w:eastAsia="Arial" w:hAnsi="Segoe UI" w:cs="Segoe UI"/>
          <w:b/>
          <w:sz w:val="28"/>
          <w:szCs w:val="28"/>
        </w:rPr>
      </w:pPr>
      <w:r w:rsidRPr="004C2212">
        <w:rPr>
          <w:rFonts w:ascii="Segoe UI" w:eastAsia="Arial" w:hAnsi="Segoe UI" w:cs="Segoe UI"/>
          <w:b/>
          <w:sz w:val="28"/>
          <w:szCs w:val="28"/>
        </w:rPr>
        <w:t xml:space="preserve">PŘÍLOHA Č. </w:t>
      </w:r>
      <w:r w:rsidR="00235F9B" w:rsidRPr="004C2212">
        <w:rPr>
          <w:rFonts w:ascii="Segoe UI" w:eastAsia="Arial" w:hAnsi="Segoe UI" w:cs="Segoe UI"/>
          <w:b/>
          <w:sz w:val="28"/>
          <w:szCs w:val="28"/>
        </w:rPr>
        <w:t>1</w:t>
      </w:r>
    </w:p>
    <w:p w14:paraId="4BF29059" w14:textId="7517A461" w:rsidR="00BE3057" w:rsidRPr="004C2212" w:rsidRDefault="00235F9B" w:rsidP="00A544F4">
      <w:pPr>
        <w:spacing w:after="120" w:line="288" w:lineRule="auto"/>
        <w:jc w:val="center"/>
        <w:rPr>
          <w:rFonts w:ascii="Segoe UI" w:eastAsia="Arial" w:hAnsi="Segoe UI" w:cs="Segoe UI"/>
          <w:b/>
          <w:sz w:val="28"/>
          <w:szCs w:val="28"/>
        </w:rPr>
      </w:pPr>
      <w:bookmarkStart w:id="0" w:name="_qrhw0riteo2b" w:colFirst="0" w:colLast="0"/>
      <w:bookmarkEnd w:id="0"/>
      <w:r w:rsidRPr="004C2212">
        <w:rPr>
          <w:rFonts w:ascii="Segoe UI" w:eastAsia="Arial" w:hAnsi="Segoe UI" w:cs="Segoe UI"/>
          <w:b/>
          <w:sz w:val="28"/>
          <w:szCs w:val="28"/>
        </w:rPr>
        <w:t>Obsah</w:t>
      </w:r>
      <w:r w:rsidR="00BE3057" w:rsidRPr="004C2212">
        <w:rPr>
          <w:rFonts w:ascii="Segoe UI" w:eastAsia="Arial" w:hAnsi="Segoe UI" w:cs="Segoe UI"/>
          <w:b/>
          <w:sz w:val="28"/>
          <w:szCs w:val="28"/>
        </w:rPr>
        <w:t xml:space="preserve"> SECAP+</w:t>
      </w:r>
      <w:r w:rsidRPr="004C2212">
        <w:rPr>
          <w:rFonts w:ascii="Segoe UI" w:eastAsia="Arial" w:hAnsi="Segoe UI" w:cs="Segoe UI"/>
          <w:b/>
          <w:sz w:val="28"/>
          <w:szCs w:val="28"/>
        </w:rPr>
        <w:t xml:space="preserve"> a návod jeho naplnění, vč.  dalších doporučení</w:t>
      </w:r>
    </w:p>
    <w:p w14:paraId="33988F28" w14:textId="77777777" w:rsidR="00BE3057" w:rsidRPr="004C2212" w:rsidRDefault="00BE3057" w:rsidP="00A544F4">
      <w:pPr>
        <w:spacing w:after="120" w:line="288" w:lineRule="auto"/>
        <w:jc w:val="both"/>
        <w:rPr>
          <w:rFonts w:ascii="Segoe UI" w:eastAsia="Arial" w:hAnsi="Segoe UI" w:cs="Segoe UI"/>
          <w:sz w:val="20"/>
          <w:szCs w:val="20"/>
        </w:rPr>
      </w:pPr>
    </w:p>
    <w:p w14:paraId="7EB8CFCA" w14:textId="7EC1D3A9" w:rsidR="00BE3057" w:rsidRPr="004C2212" w:rsidRDefault="00605D84"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Tato příloha</w:t>
      </w:r>
      <w:r w:rsidR="00BE3057" w:rsidRPr="004C2212">
        <w:rPr>
          <w:rFonts w:ascii="Segoe UI" w:eastAsia="Arial" w:hAnsi="Segoe UI" w:cs="Segoe UI"/>
          <w:sz w:val="20"/>
          <w:szCs w:val="20"/>
        </w:rPr>
        <w:t xml:space="preserve"> je základní informací pro zpracování klimaticko-energetických dokumentů, jejichž zpracování je dotačně podpořeno na základě Výzvy č. </w:t>
      </w:r>
      <w:r w:rsidR="00AB074C">
        <w:rPr>
          <w:rFonts w:ascii="Segoe UI" w:eastAsia="Arial" w:hAnsi="Segoe UI" w:cs="Segoe UI"/>
          <w:sz w:val="20"/>
          <w:szCs w:val="20"/>
        </w:rPr>
        <w:t>14</w:t>
      </w:r>
      <w:r w:rsidR="00BE3057" w:rsidRPr="004C2212">
        <w:rPr>
          <w:rFonts w:ascii="Segoe UI" w:eastAsia="Arial" w:hAnsi="Segoe UI" w:cs="Segoe UI"/>
          <w:sz w:val="20"/>
          <w:szCs w:val="20"/>
        </w:rPr>
        <w:t>/2025 s názvem Energetické dokumenty pro samosprávy. Zdrojem dotací je Národní program Životní prostředí v rámci Národního plánu obnovy financovaného z Nástroje na podporu oživení a odolnosti.</w:t>
      </w:r>
    </w:p>
    <w:p w14:paraId="1308658E" w14:textId="77777777" w:rsidR="00BE3057" w:rsidRPr="004C2212" w:rsidRDefault="00BE3057" w:rsidP="00A544F4">
      <w:pPr>
        <w:spacing w:after="120" w:line="288" w:lineRule="auto"/>
        <w:jc w:val="both"/>
        <w:rPr>
          <w:rFonts w:ascii="Segoe UI" w:eastAsia="Arial" w:hAnsi="Segoe UI" w:cs="Segoe UI"/>
          <w:sz w:val="20"/>
          <w:szCs w:val="20"/>
        </w:rPr>
      </w:pPr>
    </w:p>
    <w:p w14:paraId="442CC516" w14:textId="4A0D766A"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Klimaticko-energetický dokument SECAP+ je nástrojem a návodem pro obce a jejich svazky, jak snižovat energetickou i emisní náročnost svého hospodářství, jak efektivně využívat energii včetně lokální výroby z OZE a jak účinně čelit očekávaným dopadům změny klimatu. Je dokumentem, podle něhož místní samosprávy budou postupovat při komplexním řešení zajištění optimalizace hospodaření s energií, snižování škodlivých emisí i zvyšování odolnosti území vůči extrémním projevům počasí. </w:t>
      </w:r>
    </w:p>
    <w:p w14:paraId="0491C84B"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Jedná se o dobrovolně zpracovaný dokument, který má sloužit zejména jako strategický plán samospráv pro realizaci konkrétních opatření v oblasti hospodaření s energií a přizpůsobení se dopadům změny klimatu v podmínkách příslušné lokality. Není dokumentem zpracovaným podle zákona č. 406/2000 Sb., o hospodaření energií v platném znění, ve kterém je v ustanovení týkající se územní energetické koncepce. </w:t>
      </w:r>
    </w:p>
    <w:p w14:paraId="67BD9CEA" w14:textId="0184A3F1"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Základ Klimaticko-energetického dokumentu spočívá v analýze současného stavu energetické a</w:t>
      </w:r>
      <w:r w:rsidR="000843A7" w:rsidRPr="004C2212">
        <w:rPr>
          <w:rFonts w:ascii="Segoe UI" w:eastAsia="Arial" w:hAnsi="Segoe UI" w:cs="Segoe UI"/>
          <w:sz w:val="20"/>
          <w:szCs w:val="20"/>
        </w:rPr>
        <w:t> </w:t>
      </w:r>
      <w:r w:rsidRPr="004C2212">
        <w:rPr>
          <w:rFonts w:ascii="Segoe UI" w:eastAsia="Arial" w:hAnsi="Segoe UI" w:cs="Segoe UI"/>
          <w:sz w:val="20"/>
          <w:szCs w:val="20"/>
        </w:rPr>
        <w:t>klimatické situace a sestavení návrhu akčního plánu sloužícího pro podporu realizace konkrétních opatření na úrovni místní samosprávy.</w:t>
      </w:r>
    </w:p>
    <w:p w14:paraId="7039BBA2" w14:textId="77777777" w:rsidR="00BE3057" w:rsidRPr="004C2212" w:rsidRDefault="00BE3057" w:rsidP="00A544F4">
      <w:pPr>
        <w:spacing w:after="120" w:line="288" w:lineRule="auto"/>
        <w:jc w:val="both"/>
        <w:rPr>
          <w:rFonts w:ascii="Segoe UI" w:eastAsia="Arial" w:hAnsi="Segoe UI" w:cs="Segoe UI"/>
          <w:b/>
          <w:sz w:val="20"/>
          <w:szCs w:val="20"/>
        </w:rPr>
      </w:pPr>
    </w:p>
    <w:p w14:paraId="71E03501"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Manažerské shrnutí SECAP+</w:t>
      </w:r>
    </w:p>
    <w:p w14:paraId="415E4AA5" w14:textId="77777777" w:rsidR="00BE3057" w:rsidRPr="004C2212" w:rsidRDefault="00BE3057" w:rsidP="00A544F4">
      <w:pPr>
        <w:spacing w:after="120" w:line="288" w:lineRule="auto"/>
        <w:jc w:val="both"/>
        <w:rPr>
          <w:rFonts w:ascii="Segoe UI" w:eastAsia="Arial" w:hAnsi="Segoe UI" w:cs="Segoe UI"/>
          <w:i/>
          <w:sz w:val="20"/>
          <w:szCs w:val="20"/>
        </w:rPr>
      </w:pPr>
      <w:r w:rsidRPr="004C2212">
        <w:rPr>
          <w:rFonts w:ascii="Segoe UI" w:eastAsia="Arial" w:hAnsi="Segoe UI" w:cs="Segoe UI"/>
          <w:i/>
          <w:sz w:val="20"/>
          <w:szCs w:val="20"/>
        </w:rPr>
        <w:t>V této části bude sumarizován dokument v hlavních bodech vyplývajících z celého obsahu dokumentu.</w:t>
      </w:r>
    </w:p>
    <w:p w14:paraId="59626957"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Analytická část</w:t>
      </w:r>
    </w:p>
    <w:p w14:paraId="2F7020CC"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 xml:space="preserve">Identifikace rozsahu SECAP+ </w:t>
      </w:r>
    </w:p>
    <w:p w14:paraId="7BA7050D"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V tomto rozsahu budou zpracovány následné analýzy, vyhodnocení potenciálu lokality a návrhová část.</w:t>
      </w:r>
    </w:p>
    <w:p w14:paraId="5179C6D9"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řešeného území</w:t>
      </w:r>
    </w:p>
    <w:p w14:paraId="47CE47E0" w14:textId="58920973"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Identifikace řešeného území, popis extravilánu a intravilánu, počtu obyvatel a klimatických údajů (včetně popisu místních podmínek rozhodujících pro využití vodní, větrné a sluneční energie a energie biomasy).</w:t>
      </w:r>
    </w:p>
    <w:p w14:paraId="4FA83C6F"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Identifikace sektorů, která nejsou pod přímým vlivem místní samospráv </w:t>
      </w:r>
    </w:p>
    <w:p w14:paraId="042342EC"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lastRenderedPageBreak/>
        <w:t>Budovy a zařízení v řešeném území, která nejsou pod přímým vlivem místní samosprávy: rezidenční sektor s důrazem na energetickou chudobu (identifikace zasažených a ohrožených skupin obyvatelstva) a sektor služeb, veřejná doprava provozovaná jiným subjektem než samosprávou obce a ev. sektor průmyslu.</w:t>
      </w:r>
    </w:p>
    <w:p w14:paraId="57CB0DFB"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Přehled budov a pozemků ve vlastnictví obcí a organizací s přímým vlivem samospráv</w:t>
      </w:r>
    </w:p>
    <w:p w14:paraId="23E44382" w14:textId="3AFE048A" w:rsidR="00BE3057" w:rsidRPr="004C2212" w:rsidRDefault="00BE3057" w:rsidP="00A544F4">
      <w:pPr>
        <w:pBdr>
          <w:top w:val="nil"/>
          <w:left w:val="nil"/>
          <w:bottom w:val="nil"/>
          <w:right w:val="nil"/>
          <w:between w:val="nil"/>
        </w:pBdr>
        <w:spacing w:after="120" w:line="288" w:lineRule="auto"/>
        <w:ind w:left="1080"/>
        <w:jc w:val="both"/>
        <w:rPr>
          <w:rFonts w:ascii="Segoe UI" w:hAnsi="Segoe UI" w:cs="Segoe UI"/>
          <w:sz w:val="20"/>
          <w:szCs w:val="20"/>
        </w:rPr>
      </w:pPr>
      <w:r w:rsidRPr="004C2212">
        <w:rPr>
          <w:rFonts w:ascii="Segoe UI" w:eastAsia="Arial" w:hAnsi="Segoe UI" w:cs="Segoe UI"/>
          <w:i/>
          <w:sz w:val="20"/>
          <w:szCs w:val="20"/>
        </w:rPr>
        <w:t>Jedná se o soupis budov a provozů, ve kterých je spotřebovávána energie, včetně systému veřejného osvětlení a soupis pozemků v přehledné formě (např. mohou být zobrazeny v mapovém podkladu v zastavěném území, krajině apod.). Týká se samospráv a organizací zřízených, 100</w:t>
      </w:r>
      <w:r w:rsidR="000843A7" w:rsidRPr="004C2212">
        <w:rPr>
          <w:rFonts w:ascii="Segoe UI" w:eastAsia="Arial" w:hAnsi="Segoe UI" w:cs="Segoe UI"/>
          <w:i/>
          <w:sz w:val="20"/>
          <w:szCs w:val="20"/>
        </w:rPr>
        <w:t xml:space="preserve"> </w:t>
      </w:r>
      <w:r w:rsidRPr="004C2212">
        <w:rPr>
          <w:rFonts w:ascii="Segoe UI" w:eastAsia="Arial" w:hAnsi="Segoe UI" w:cs="Segoe UI"/>
          <w:i/>
          <w:sz w:val="20"/>
          <w:szCs w:val="20"/>
        </w:rPr>
        <w:t xml:space="preserve">% vlastněných a příspěvkových organizací. </w:t>
      </w:r>
    </w:p>
    <w:p w14:paraId="06FE863B" w14:textId="758163C1"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Přehled vozového parku v majetku obcí a organizací s přímým vlivem samosprávy</w:t>
      </w:r>
    </w:p>
    <w:p w14:paraId="6D703B28" w14:textId="2B38CEF6"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Jedná se o přehledný soupis vozidel. Týká se vozidel provozovaných samosprávou a zřízenými, 100</w:t>
      </w:r>
      <w:r w:rsidR="000843A7" w:rsidRPr="004C2212">
        <w:rPr>
          <w:rFonts w:ascii="Segoe UI" w:eastAsia="Arial" w:hAnsi="Segoe UI" w:cs="Segoe UI"/>
          <w:i/>
          <w:sz w:val="20"/>
          <w:szCs w:val="20"/>
        </w:rPr>
        <w:t xml:space="preserve"> </w:t>
      </w:r>
      <w:r w:rsidRPr="004C2212">
        <w:rPr>
          <w:rFonts w:ascii="Segoe UI" w:eastAsia="Arial" w:hAnsi="Segoe UI" w:cs="Segoe UI"/>
          <w:i/>
          <w:sz w:val="20"/>
          <w:szCs w:val="20"/>
        </w:rPr>
        <w:t>% vlastněnými a příspěvkovými organizacemi, včetně těch, které provozují veřejnou dopravu.</w:t>
      </w:r>
    </w:p>
    <w:p w14:paraId="059A5071" w14:textId="77777777" w:rsidR="00BE3057" w:rsidRPr="004C2212" w:rsidRDefault="00BE3057" w:rsidP="00A544F4">
      <w:pPr>
        <w:pBdr>
          <w:top w:val="nil"/>
          <w:left w:val="nil"/>
          <w:bottom w:val="nil"/>
          <w:right w:val="nil"/>
          <w:between w:val="nil"/>
        </w:pBdr>
        <w:spacing w:after="120" w:line="288" w:lineRule="auto"/>
        <w:jc w:val="both"/>
        <w:rPr>
          <w:rFonts w:ascii="Segoe UI" w:eastAsia="Arial" w:hAnsi="Segoe UI" w:cs="Segoe UI"/>
          <w:i/>
          <w:sz w:val="20"/>
          <w:szCs w:val="20"/>
        </w:rPr>
      </w:pPr>
    </w:p>
    <w:p w14:paraId="0C0CA98A" w14:textId="7FDCECC1"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Shrnutí podstatných zjištění z existujících rozvojových, strategických a sektorových dokumentů obcí, jejich svazků a vyšších územních celků</w:t>
      </w:r>
    </w:p>
    <w:p w14:paraId="5CD0C63C" w14:textId="59739BE0" w:rsidR="00BE3057" w:rsidRPr="004C2212" w:rsidRDefault="00BE3057" w:rsidP="00A544F4">
      <w:pPr>
        <w:spacing w:after="120" w:line="288" w:lineRule="auto"/>
        <w:ind w:left="720"/>
        <w:jc w:val="both"/>
        <w:rPr>
          <w:rFonts w:ascii="Segoe UI" w:eastAsia="Arial" w:hAnsi="Segoe UI" w:cs="Segoe UI"/>
          <w:sz w:val="20"/>
          <w:szCs w:val="20"/>
        </w:rPr>
      </w:pPr>
      <w:r w:rsidRPr="004C2212">
        <w:rPr>
          <w:rFonts w:ascii="Segoe UI" w:eastAsia="Arial" w:hAnsi="Segoe UI" w:cs="Segoe UI"/>
          <w:sz w:val="20"/>
          <w:szCs w:val="20"/>
        </w:rPr>
        <w:t>Jako podklady pro zpracování SECAP</w:t>
      </w:r>
      <w:proofErr w:type="gramStart"/>
      <w:r w:rsidRPr="004C2212">
        <w:rPr>
          <w:rFonts w:ascii="Segoe UI" w:eastAsia="Arial" w:hAnsi="Segoe UI" w:cs="Segoe UI"/>
          <w:sz w:val="20"/>
          <w:szCs w:val="20"/>
        </w:rPr>
        <w:t>+  budou</w:t>
      </w:r>
      <w:proofErr w:type="gramEnd"/>
      <w:r w:rsidRPr="004C2212">
        <w:rPr>
          <w:rFonts w:ascii="Segoe UI" w:eastAsia="Arial" w:hAnsi="Segoe UI" w:cs="Segoe UI"/>
          <w:sz w:val="20"/>
          <w:szCs w:val="20"/>
        </w:rPr>
        <w:t xml:space="preserve"> využity existující strategické dokumenty (strategie rozvoje území, sektorové strategie ad.), územně plánovací dokumentace a územně plánovací podklady, přehledy o stavu majetku (např. pasporty majetku, včetně sídelní zeleně)</w:t>
      </w:r>
      <w:proofErr w:type="gramStart"/>
      <w:r w:rsidRPr="004C2212">
        <w:rPr>
          <w:rFonts w:ascii="Segoe UI" w:eastAsia="Arial" w:hAnsi="Segoe UI" w:cs="Segoe UI"/>
          <w:sz w:val="20"/>
          <w:szCs w:val="20"/>
        </w:rPr>
        <w:t>, ,</w:t>
      </w:r>
      <w:proofErr w:type="gramEnd"/>
      <w:r w:rsidRPr="004C2212">
        <w:rPr>
          <w:rFonts w:ascii="Segoe UI" w:eastAsia="Arial" w:hAnsi="Segoe UI" w:cs="Segoe UI"/>
          <w:sz w:val="20"/>
          <w:szCs w:val="20"/>
        </w:rPr>
        <w:t xml:space="preserve"> strategické dokumenty (např. plány včasného varování, krizové plány apod.), sektorové akční plány (např. klimatický plán, místní energetická koncepce a</w:t>
      </w:r>
      <w:r w:rsidR="000843A7" w:rsidRPr="004C2212">
        <w:rPr>
          <w:rFonts w:ascii="Segoe UI" w:eastAsia="Arial" w:hAnsi="Segoe UI" w:cs="Segoe UI"/>
          <w:sz w:val="20"/>
          <w:szCs w:val="20"/>
        </w:rPr>
        <w:t>t</w:t>
      </w:r>
      <w:r w:rsidRPr="004C2212">
        <w:rPr>
          <w:rFonts w:ascii="Segoe UI" w:eastAsia="Arial" w:hAnsi="Segoe UI" w:cs="Segoe UI"/>
          <w:sz w:val="20"/>
          <w:szCs w:val="20"/>
        </w:rPr>
        <w:t>d.) a výstupy ze stávajících systémů energetického managementu.</w:t>
      </w:r>
    </w:p>
    <w:p w14:paraId="5051C0FD"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Jedná se např. o tyto dokumenty:</w:t>
      </w:r>
    </w:p>
    <w:p w14:paraId="6B6597E7"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zásady územního rozvoje, územní plán a územně plánovací podklady (ÚAP a územní studie, včetně např. vymezení povodňového území, územní studie systému sídelní zeleně, územní studie krajiny, regulačních plánů, výkres vodovodní a kanalizační sítě, včetně odlehčovacích komor atp.)</w:t>
      </w:r>
    </w:p>
    <w:p w14:paraId="33816BA2"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plán komplexních pozemkových úprav</w:t>
      </w:r>
    </w:p>
    <w:p w14:paraId="070B034A"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strategické dokumenty vyšších územních celků v oblasti energetiky a klimatu – státu, kraje, ORP, mikroregionu nebo území MAS (územní energetická koncepce, adaptační strategie, plán pro sucho), apod.</w:t>
      </w:r>
    </w:p>
    <w:p w14:paraId="4C89F4C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strategické dokumenty sektorové (např. generel veřejných prostranství, pasport/plán péče o sídelní zeleň, strategie dopravy atp.)</w:t>
      </w:r>
    </w:p>
    <w:p w14:paraId="637FD699"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schválené investiční záměry samospráv obcí</w:t>
      </w:r>
    </w:p>
    <w:p w14:paraId="3A588BCA" w14:textId="1CB0B77F"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termosnímky/teplotní mapy s vymezením hotspotů – v rozlišení extravilán (srpen), intravilán (červen)</w:t>
      </w:r>
    </w:p>
    <w:p w14:paraId="71F7A6E9"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lastRenderedPageBreak/>
        <w:t>mapa odtokových linií</w:t>
      </w:r>
    </w:p>
    <w:p w14:paraId="44CB3361"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mapa ohrožení vodní a větrnou erozí</w:t>
      </w:r>
    </w:p>
    <w:p w14:paraId="427ED818"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mapa meliorací v území</w:t>
      </w:r>
    </w:p>
    <w:p w14:paraId="1734F1FA"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hydrogeologická mapa, včetně shromáždění existujících sond</w:t>
      </w:r>
    </w:p>
    <w:p w14:paraId="6533D4D1"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informace o zásobování pitnou vodou, včetně vydatnosti vodních zdrojů, ochranná pásma vodních zdrojů</w:t>
      </w:r>
    </w:p>
    <w:p w14:paraId="10783D5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krizové plány</w:t>
      </w:r>
    </w:p>
    <w:p w14:paraId="6FD58C77" w14:textId="77777777" w:rsidR="00BE3057" w:rsidRPr="004C2212" w:rsidRDefault="00BE3057" w:rsidP="00A544F4">
      <w:pPr>
        <w:spacing w:after="120" w:line="288" w:lineRule="auto"/>
        <w:ind w:left="720"/>
        <w:jc w:val="both"/>
        <w:rPr>
          <w:rFonts w:ascii="Segoe UI" w:eastAsia="Arial" w:hAnsi="Segoe UI" w:cs="Segoe UI"/>
          <w:sz w:val="20"/>
          <w:szCs w:val="20"/>
        </w:rPr>
      </w:pPr>
    </w:p>
    <w:p w14:paraId="6E7A9FF9"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Analýza hospodaření s energií</w:t>
      </w:r>
    </w:p>
    <w:p w14:paraId="7157FF47"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Cs/>
          <w:sz w:val="20"/>
          <w:szCs w:val="20"/>
        </w:rPr>
        <w:t xml:space="preserve">Přehled </w:t>
      </w:r>
      <w:r w:rsidRPr="004C2212">
        <w:rPr>
          <w:rFonts w:ascii="Segoe UI" w:eastAsia="Arial" w:hAnsi="Segoe UI" w:cs="Segoe UI"/>
          <w:sz w:val="20"/>
          <w:szCs w:val="20"/>
        </w:rPr>
        <w:t>stavu a spotřeby energie v rámci fondu budov</w:t>
      </w:r>
    </w:p>
    <w:p w14:paraId="57E92F5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iCs/>
          <w:sz w:val="20"/>
          <w:szCs w:val="20"/>
        </w:rPr>
        <w:t xml:space="preserve">Zjištění </w:t>
      </w:r>
      <w:r w:rsidRPr="004C2212">
        <w:rPr>
          <w:rFonts w:ascii="Segoe UI" w:eastAsia="Arial" w:hAnsi="Segoe UI" w:cs="Segoe UI"/>
          <w:i/>
          <w:sz w:val="20"/>
          <w:szCs w:val="20"/>
        </w:rPr>
        <w:t>stavu musí být provedena na budovách ve vlastnictví obcí a organizací s přímým vlivem samospráv na základě návštěvy objektů s významnou spotřebou, požadavky na rozsah karet budov jsou stanoveny níže. Sektory dle identifikace sektorů bez přímého vlivu samospráv budou vyhodnoceny souhrnně s identifikací lokalit zasažených a ohrožených energetickou chudobou, dle doporučení níže. Pro tyto sektory (zejména rezidenční sektor a sektor služeb) je potřeba rozlišovat spotřebu energie a emise dle požadavku na výstupy této analýzy, níže.</w:t>
      </w:r>
    </w:p>
    <w:p w14:paraId="27C91F41"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b/>
          <w:bCs/>
          <w:i/>
          <w:sz w:val="20"/>
          <w:szCs w:val="20"/>
        </w:rPr>
        <w:t>Struktura karty budovy</w:t>
      </w:r>
      <w:r w:rsidRPr="004C2212">
        <w:rPr>
          <w:rFonts w:ascii="Segoe UI" w:eastAsia="Arial" w:hAnsi="Segoe UI" w:cs="Segoe UI"/>
          <w:i/>
          <w:sz w:val="20"/>
          <w:szCs w:val="20"/>
        </w:rPr>
        <w:t xml:space="preserve"> ve vlastnictví obcí a organizací s přímým vlivem samospráv:</w:t>
      </w:r>
    </w:p>
    <w:p w14:paraId="69C0B882" w14:textId="427C356A"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 xml:space="preserve">Identifikace budovy (adresa, parcelní číslo, způsob využití stavby, reálný provoz budovy, provozovatel, počet podlaží, </w:t>
      </w:r>
      <w:proofErr w:type="gramStart"/>
      <w:r w:rsidRPr="004C2212">
        <w:rPr>
          <w:rFonts w:ascii="Segoe UI" w:eastAsia="Arial" w:hAnsi="Segoe UI" w:cs="Segoe UI"/>
          <w:i/>
          <w:sz w:val="20"/>
          <w:szCs w:val="20"/>
        </w:rPr>
        <w:t>omezení - památková</w:t>
      </w:r>
      <w:proofErr w:type="gramEnd"/>
      <w:r w:rsidRPr="004C2212">
        <w:rPr>
          <w:rFonts w:ascii="Segoe UI" w:eastAsia="Arial" w:hAnsi="Segoe UI" w:cs="Segoe UI"/>
          <w:i/>
          <w:sz w:val="20"/>
          <w:szCs w:val="20"/>
        </w:rPr>
        <w:t xml:space="preserve"> ochrana apod.)</w:t>
      </w:r>
    </w:p>
    <w:p w14:paraId="21734066"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Základní charakteristika a stav budovy (rok výstavby, energetická třída, stav konstrukcí, stav obálky budovy, energeticky vztažná plocha, provedené změny stavby atd.)</w:t>
      </w:r>
    </w:p>
    <w:p w14:paraId="5D7A557B"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Průkaz energetické náročnosti budovy (povinnost, zpracování, datum zpracování)</w:t>
      </w:r>
    </w:p>
    <w:p w14:paraId="392E3403"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Stav technických a technologických zařízení (systém vytápění, příprava TV, ostatní TZB, další významná zařízení a spotřebiče)</w:t>
      </w:r>
    </w:p>
    <w:p w14:paraId="3C8E393F"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Roční spotřeba energie budovy dle energonositel (elektrická energie, zemní plyn, tepelná energie, pevná paliva) a vody</w:t>
      </w:r>
    </w:p>
    <w:p w14:paraId="3736FDC7"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Roční výroba z obnovitelného zdroje energie</w:t>
      </w:r>
    </w:p>
    <w:p w14:paraId="53B2979B"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Fotografie</w:t>
      </w:r>
    </w:p>
    <w:p w14:paraId="056EE6C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iCs/>
          <w:sz w:val="20"/>
          <w:szCs w:val="20"/>
        </w:rPr>
        <w:t xml:space="preserve">Přehled </w:t>
      </w:r>
      <w:r w:rsidRPr="004C2212">
        <w:rPr>
          <w:rFonts w:ascii="Segoe UI" w:eastAsia="Arial" w:hAnsi="Segoe UI" w:cs="Segoe UI"/>
          <w:sz w:val="20"/>
          <w:szCs w:val="20"/>
        </w:rPr>
        <w:t xml:space="preserve">stavu zdrojů energie, vč. přehledu stavu a výroby místních obnovitelných zdrojů energie a </w:t>
      </w:r>
      <w:r w:rsidRPr="004C2212">
        <w:rPr>
          <w:rFonts w:ascii="Segoe UI" w:hAnsi="Segoe UI" w:cs="Segoe UI"/>
          <w:sz w:val="20"/>
          <w:szCs w:val="20"/>
        </w:rPr>
        <w:t>stavu stávajícího zásobování teplem, zejména centrálních soustav, jsou-li v dané lokalitě</w:t>
      </w:r>
    </w:p>
    <w:p w14:paraId="0A9764F7"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Týká se všech podstatných místních zdrojů energie v dané lokalitě, které slouží pro zajišťování vytápění, chlazení, ohřevu vody a spotřeby elektřiny.</w:t>
      </w:r>
    </w:p>
    <w:p w14:paraId="6D090BF4" w14:textId="12137C3A"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lastRenderedPageBreak/>
        <w:t>Přehled všech decentrálních výroben elektrické nebo tepelné energie (fotovoltaické elektrárny, solární kolektory, větrné elektrárny, malé vodní elektrárny, bioplynové stanice, kogenerační jednotky apod.) s popisem jejich stavu. Přehled stávajících způsobů zásobování teplem, jak centrálních</w:t>
      </w:r>
      <w:r w:rsidR="000843A7" w:rsidRPr="004C2212">
        <w:rPr>
          <w:rFonts w:ascii="Segoe UI" w:eastAsia="Arial" w:hAnsi="Segoe UI" w:cs="Segoe UI"/>
          <w:i/>
          <w:sz w:val="20"/>
          <w:szCs w:val="20"/>
        </w:rPr>
        <w:t>,</w:t>
      </w:r>
      <w:r w:rsidRPr="004C2212">
        <w:rPr>
          <w:rFonts w:ascii="Segoe UI" w:eastAsia="Arial" w:hAnsi="Segoe UI" w:cs="Segoe UI"/>
          <w:i/>
          <w:sz w:val="20"/>
          <w:szCs w:val="20"/>
        </w:rPr>
        <w:t xml:space="preserve"> tak lokálních systémů.</w:t>
      </w:r>
    </w:p>
    <w:p w14:paraId="0F1C80A3"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U těchto výroben je vhodné uvést, s ohledem na druh výrobny, instalovaný elektrický a/nebo tepelný výkon a roční výrobu a dodávku elektrické a/nebo tepelné energie, přičemž je třeba, kromě vlastní dokumentace pro přesné zmapování výroben v rámci obecního majetku, využít jak všechny dostupné zdroje dat (údaje o licencích udělených Energetickým regulačním úřadem apod.), tak i vlastního šetření na místě (údaje získané od držitelů licence na výrobu elektrické nebo tepelné energie a od vlastníků energetických zařízení včetně výroben nelicencovaných a pracujících v ostrovním režimu).</w:t>
      </w:r>
    </w:p>
    <w:p w14:paraId="537F9D65"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stavu technické infrastruktury</w:t>
      </w:r>
    </w:p>
    <w:p w14:paraId="61C5FDA9"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Týká se místních síťových energetických systémů v příslušné lokalitě (např. CZT) a dalších technických zařízení spotřebovávajících energii.</w:t>
      </w:r>
    </w:p>
    <w:p w14:paraId="03A131A9"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spotřeby veřejného a dopravního osvětlení, spotřeby energie pro zajišťování veřejných služeb</w:t>
      </w:r>
    </w:p>
    <w:p w14:paraId="59FADE22"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Týká se systému veřejného osvětlení a dopravního osvětlení a dalších zařízení zajišťující služby a spotřebovávajících energii (např. vodovody a kanalizace atd.).</w:t>
      </w:r>
    </w:p>
    <w:p w14:paraId="0828B1F8"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spotřeby paliv a energie v dopravě</w:t>
      </w:r>
    </w:p>
    <w:p w14:paraId="1C4034FD"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iCs/>
          <w:sz w:val="20"/>
          <w:szCs w:val="20"/>
        </w:rPr>
        <w:t>Týká se paliv potřebných na provoz vlastního vozového parku obcí a jejich organizací a firem zajišťujících služby,</w:t>
      </w:r>
      <w:r w:rsidRPr="004C2212">
        <w:rPr>
          <w:rFonts w:ascii="Segoe UI" w:eastAsia="Arial" w:hAnsi="Segoe UI" w:cs="Segoe UI"/>
          <w:sz w:val="20"/>
          <w:szCs w:val="20"/>
        </w:rPr>
        <w:t xml:space="preserve"> </w:t>
      </w:r>
      <w:r w:rsidRPr="004C2212">
        <w:rPr>
          <w:rFonts w:ascii="Segoe UI" w:eastAsia="Arial" w:hAnsi="Segoe UI" w:cs="Segoe UI"/>
          <w:i/>
          <w:sz w:val="20"/>
          <w:szCs w:val="20"/>
        </w:rPr>
        <w:t>např. údržba komunikací, sběr, svoz odpadu, správa a údržba veřejné zeleně, veřejná doprava atd.</w:t>
      </w:r>
    </w:p>
    <w:p w14:paraId="663D82BC" w14:textId="77777777" w:rsidR="00BE3057" w:rsidRPr="004C2212" w:rsidRDefault="00BE3057" w:rsidP="00A544F4">
      <w:pPr>
        <w:spacing w:after="120" w:line="288" w:lineRule="auto"/>
        <w:ind w:firstLine="720"/>
        <w:jc w:val="both"/>
        <w:rPr>
          <w:rFonts w:ascii="Segoe UI" w:eastAsia="Arial" w:hAnsi="Segoe UI" w:cs="Segoe UI"/>
          <w:b/>
          <w:i/>
          <w:sz w:val="20"/>
          <w:szCs w:val="20"/>
        </w:rPr>
      </w:pPr>
      <w:r w:rsidRPr="004C2212">
        <w:rPr>
          <w:rFonts w:ascii="Segoe UI" w:eastAsia="Arial" w:hAnsi="Segoe UI" w:cs="Segoe UI"/>
          <w:b/>
          <w:i/>
          <w:sz w:val="20"/>
          <w:szCs w:val="20"/>
        </w:rPr>
        <w:t>Výstupem analýzy</w:t>
      </w:r>
      <w:r w:rsidRPr="004C2212">
        <w:rPr>
          <w:rFonts w:ascii="Segoe UI" w:hAnsi="Segoe UI" w:cs="Segoe UI"/>
          <w:sz w:val="20"/>
          <w:szCs w:val="20"/>
        </w:rPr>
        <w:t xml:space="preserve"> </w:t>
      </w:r>
      <w:r w:rsidRPr="004C2212">
        <w:rPr>
          <w:rFonts w:ascii="Segoe UI" w:eastAsia="Arial" w:hAnsi="Segoe UI" w:cs="Segoe UI"/>
          <w:b/>
          <w:i/>
          <w:sz w:val="20"/>
          <w:szCs w:val="20"/>
        </w:rPr>
        <w:t xml:space="preserve">hospodaření s energií jsou: </w:t>
      </w:r>
    </w:p>
    <w:p w14:paraId="60CD424F"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Výchozí bilance výroby a spotřeby energie:</w:t>
      </w:r>
    </w:p>
    <w:p w14:paraId="3D75ACA3" w14:textId="77777777" w:rsidR="00BE3057" w:rsidRPr="004C2212" w:rsidRDefault="00BE3057" w:rsidP="00A544F4">
      <w:pPr>
        <w:numPr>
          <w:ilvl w:val="1"/>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podle jednotlivých způsobů užití energie (vytápění, chlazení a ohřev vody, veřejné osvětlení, provoz technologií apod.) </w:t>
      </w:r>
    </w:p>
    <w:p w14:paraId="666CBE2E" w14:textId="77777777" w:rsidR="00BE3057" w:rsidRPr="004C2212" w:rsidRDefault="00BE3057" w:rsidP="00A544F4">
      <w:pPr>
        <w:numPr>
          <w:ilvl w:val="1"/>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podle energonositelů (elektrická energie, zemní plyn, tepelná energie, pevná paliva, kapalná paliva),</w:t>
      </w:r>
    </w:p>
    <w:p w14:paraId="74C8EA29"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Výchozí emisní inventura (BEI).</w:t>
      </w:r>
    </w:p>
    <w:p w14:paraId="5ACC25F9" w14:textId="77777777" w:rsidR="00BE3057" w:rsidRPr="004C2212" w:rsidRDefault="00BE3057" w:rsidP="00A544F4">
      <w:pPr>
        <w:spacing w:after="120" w:line="288" w:lineRule="auto"/>
        <w:ind w:left="720"/>
        <w:jc w:val="both"/>
        <w:rPr>
          <w:rFonts w:ascii="Segoe UI" w:eastAsia="Arial" w:hAnsi="Segoe UI" w:cs="Segoe UI"/>
          <w:i/>
          <w:sz w:val="20"/>
          <w:szCs w:val="20"/>
        </w:rPr>
      </w:pPr>
    </w:p>
    <w:p w14:paraId="64D99DB1"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Analýza rizik a zranitelnosti pro řešení adaptace na dopady změny klimatu řešeného území</w:t>
      </w:r>
    </w:p>
    <w:p w14:paraId="0B838025" w14:textId="77777777" w:rsidR="00BE3057" w:rsidRPr="004C2212" w:rsidRDefault="00BE3057" w:rsidP="00A544F4">
      <w:pPr>
        <w:spacing w:after="120" w:line="288" w:lineRule="auto"/>
        <w:ind w:left="720"/>
        <w:jc w:val="both"/>
        <w:rPr>
          <w:rFonts w:ascii="Segoe UI" w:hAnsi="Segoe UI" w:cs="Segoe UI"/>
          <w:i/>
          <w:sz w:val="20"/>
          <w:szCs w:val="20"/>
        </w:rPr>
      </w:pPr>
      <w:r w:rsidRPr="004C2212">
        <w:rPr>
          <w:rFonts w:ascii="Segoe UI" w:hAnsi="Segoe UI" w:cs="Segoe UI"/>
          <w:i/>
          <w:sz w:val="20"/>
          <w:szCs w:val="20"/>
        </w:rPr>
        <w:t xml:space="preserve">Risk and vulnerability </w:t>
      </w:r>
      <w:proofErr w:type="gramStart"/>
      <w:r w:rsidRPr="004C2212">
        <w:rPr>
          <w:rFonts w:ascii="Segoe UI" w:hAnsi="Segoe UI" w:cs="Segoe UI"/>
          <w:i/>
          <w:sz w:val="20"/>
          <w:szCs w:val="20"/>
        </w:rPr>
        <w:t>assessment - RVA</w:t>
      </w:r>
      <w:proofErr w:type="gramEnd"/>
    </w:p>
    <w:p w14:paraId="4ED7D40C"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Vyhodnocení rizik </w:t>
      </w:r>
    </w:p>
    <w:p w14:paraId="48EEAA93" w14:textId="3219F8C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iCs/>
          <w:sz w:val="20"/>
          <w:szCs w:val="20"/>
        </w:rPr>
        <w:lastRenderedPageBreak/>
        <w:t xml:space="preserve">Vyhodnocení současných a předpokládaných typů klimatických nebezpečí nejrelevantnějších pro řešené území. </w:t>
      </w:r>
      <w:r w:rsidRPr="004C2212">
        <w:rPr>
          <w:rFonts w:ascii="Segoe UI" w:eastAsia="Arial" w:hAnsi="Segoe UI" w:cs="Segoe UI"/>
          <w:i/>
          <w:sz w:val="20"/>
          <w:szCs w:val="20"/>
        </w:rPr>
        <w:t>Vyhodnocení současné úrovně rizika ohrožení, očekávané změny v intenzitě, očekávané změny ve frekvenci a časový rámec, využít lze predikční modely CzechGlobe a</w:t>
      </w:r>
      <w:r w:rsidR="000843A7" w:rsidRPr="004C2212">
        <w:rPr>
          <w:rFonts w:ascii="Segoe UI" w:eastAsia="Arial" w:hAnsi="Segoe UI" w:cs="Segoe UI"/>
          <w:i/>
          <w:sz w:val="20"/>
          <w:szCs w:val="20"/>
        </w:rPr>
        <w:t> </w:t>
      </w:r>
      <w:r w:rsidRPr="004C2212">
        <w:rPr>
          <w:rFonts w:ascii="Segoe UI" w:eastAsia="Arial" w:hAnsi="Segoe UI" w:cs="Segoe UI"/>
          <w:i/>
          <w:sz w:val="20"/>
          <w:szCs w:val="20"/>
        </w:rPr>
        <w:t>ČHMÚ.</w:t>
      </w:r>
    </w:p>
    <w:p w14:paraId="0712978E"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Vyhodnocení zranitelnosti </w:t>
      </w:r>
    </w:p>
    <w:p w14:paraId="6F4CE75E"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Vyhodnocení</w:t>
      </w:r>
      <w:r w:rsidRPr="004C2212">
        <w:rPr>
          <w:rFonts w:ascii="Segoe UI" w:eastAsia="Arial" w:hAnsi="Segoe UI" w:cs="Segoe UI"/>
          <w:i/>
          <w:iCs/>
          <w:sz w:val="20"/>
          <w:szCs w:val="20"/>
        </w:rPr>
        <w:t xml:space="preserve"> konkrétních ohrožených skupin obyvatelstva (např. senioři, obyvatelé lokalit ohrožených záplavami apod.), ohroženého majetku (např. budovy v záplavových zónách apod.) a konkrétních zranitelných míst a oblastí (např. identifikovaných dle pocitových map, termální snímků apod.).</w:t>
      </w:r>
    </w:p>
    <w:p w14:paraId="7454F79B"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Vyhodnocení dopadu</w:t>
      </w:r>
    </w:p>
    <w:p w14:paraId="7AABFC40"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iCs/>
          <w:sz w:val="20"/>
          <w:szCs w:val="20"/>
        </w:rPr>
      </w:pPr>
      <w:r w:rsidRPr="004C2212">
        <w:rPr>
          <w:rFonts w:ascii="Segoe UI" w:eastAsia="Arial" w:hAnsi="Segoe UI" w:cs="Segoe UI"/>
          <w:i/>
          <w:sz w:val="20"/>
          <w:szCs w:val="20"/>
        </w:rPr>
        <w:t>Vyhodnocení</w:t>
      </w:r>
      <w:r w:rsidRPr="004C2212">
        <w:rPr>
          <w:rFonts w:ascii="Segoe UI" w:eastAsia="Arial" w:hAnsi="Segoe UI" w:cs="Segoe UI"/>
          <w:i/>
          <w:iCs/>
          <w:sz w:val="20"/>
          <w:szCs w:val="20"/>
        </w:rPr>
        <w:t xml:space="preserve"> nejvíce ovlivněných sektorů a oblastí v řešeném území, stručný popis očekávaného dopadu.</w:t>
      </w:r>
    </w:p>
    <w:p w14:paraId="32F928B3" w14:textId="77777777" w:rsidR="00BE3057" w:rsidRPr="004C2212" w:rsidRDefault="00BE3057" w:rsidP="00A544F4">
      <w:pPr>
        <w:pBdr>
          <w:top w:val="nil"/>
          <w:left w:val="nil"/>
          <w:bottom w:val="nil"/>
          <w:right w:val="nil"/>
          <w:between w:val="nil"/>
        </w:pBdr>
        <w:spacing w:after="120" w:line="288" w:lineRule="auto"/>
        <w:ind w:left="1080"/>
        <w:jc w:val="both"/>
        <w:rPr>
          <w:rFonts w:ascii="Segoe UI" w:hAnsi="Segoe UI" w:cs="Segoe UI"/>
          <w:sz w:val="20"/>
          <w:szCs w:val="20"/>
        </w:rPr>
      </w:pPr>
      <w:r w:rsidRPr="004C2212">
        <w:rPr>
          <w:rFonts w:ascii="Segoe UI" w:hAnsi="Segoe UI" w:cs="Segoe UI"/>
          <w:sz w:val="20"/>
          <w:szCs w:val="20"/>
        </w:rPr>
        <w:t xml:space="preserve"> </w:t>
      </w:r>
    </w:p>
    <w:p w14:paraId="1B9B21D6" w14:textId="77777777" w:rsidR="00BE3057" w:rsidRPr="004C2212" w:rsidRDefault="00BE3057" w:rsidP="00A544F4">
      <w:pPr>
        <w:spacing w:after="120" w:line="288" w:lineRule="auto"/>
        <w:ind w:left="720"/>
        <w:jc w:val="both"/>
        <w:rPr>
          <w:rFonts w:ascii="Segoe UI" w:eastAsia="Arial" w:hAnsi="Segoe UI" w:cs="Segoe UI"/>
          <w:b/>
          <w:i/>
          <w:sz w:val="20"/>
          <w:szCs w:val="20"/>
        </w:rPr>
      </w:pPr>
      <w:r w:rsidRPr="004C2212">
        <w:rPr>
          <w:rFonts w:ascii="Segoe UI" w:eastAsia="Arial" w:hAnsi="Segoe UI" w:cs="Segoe UI"/>
          <w:b/>
          <w:i/>
          <w:sz w:val="20"/>
          <w:szCs w:val="20"/>
        </w:rPr>
        <w:t xml:space="preserve">Výstupem této analýzy jsou: </w:t>
      </w:r>
    </w:p>
    <w:p w14:paraId="296DDB2C"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přehled hlavních rizik,</w:t>
      </w:r>
    </w:p>
    <w:p w14:paraId="767DE4F2"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seznam nejohroženějších míst a oblastí vyžadujících intervenci (včetně míst identifikovaných místní veřejností) s prostorovým vymezením</w:t>
      </w:r>
    </w:p>
    <w:p w14:paraId="56C5206F"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seznam nejohroženějších skupin obyvatelstva s prostorovým vymezením</w:t>
      </w:r>
    </w:p>
    <w:p w14:paraId="637A1A5D"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Analýza připravenosti a kapacit samospráv</w:t>
      </w:r>
    </w:p>
    <w:p w14:paraId="5E524C08"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Popis institucionálních kapacit a způsobu řízení relevantních procesů na úrovni samospráv i organizací s přímým vlivem samosprávy</w:t>
      </w:r>
    </w:p>
    <w:p w14:paraId="163BBE7A"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Např. způsob zajištění přípravy investic, péče o majetek atd.</w:t>
      </w:r>
    </w:p>
    <w:p w14:paraId="0D07138F" w14:textId="73C02A0B"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Popis dosavadních přístupů samospráv obcí </w:t>
      </w:r>
      <w:r w:rsidR="00D327C0" w:rsidRPr="004C2212">
        <w:rPr>
          <w:rFonts w:ascii="Segoe UI" w:eastAsia="Arial" w:hAnsi="Segoe UI" w:cs="Segoe UI"/>
          <w:sz w:val="20"/>
          <w:szCs w:val="20"/>
        </w:rPr>
        <w:t xml:space="preserve">k zapojování občanů a zainteresovaných stran </w:t>
      </w:r>
      <w:r w:rsidRPr="004C2212">
        <w:rPr>
          <w:rFonts w:ascii="Segoe UI" w:eastAsia="Arial" w:hAnsi="Segoe UI" w:cs="Segoe UI"/>
          <w:sz w:val="20"/>
          <w:szCs w:val="20"/>
        </w:rPr>
        <w:t>v oblastech strategického plánování, životního prostředí a investičních záměrů</w:t>
      </w:r>
    </w:p>
    <w:p w14:paraId="6386022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 xml:space="preserve">Popis místně obvyklých způsobů zapojování veřejnosti do plánování nebo způsobů pravidelné komunikace samospráv s místní veřejností. </w:t>
      </w:r>
    </w:p>
    <w:p w14:paraId="270C9A2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Identifikace hlavních místních aktérů v řešených oblastech pro iniciaci spolupráce a osvětu</w:t>
      </w:r>
    </w:p>
    <w:p w14:paraId="2981E4A4"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 xml:space="preserve">Identifikace významných místních </w:t>
      </w:r>
      <w:proofErr w:type="gramStart"/>
      <w:r w:rsidRPr="004C2212">
        <w:rPr>
          <w:rFonts w:ascii="Segoe UI" w:eastAsia="Arial" w:hAnsi="Segoe UI" w:cs="Segoe UI"/>
          <w:i/>
          <w:sz w:val="20"/>
          <w:szCs w:val="20"/>
        </w:rPr>
        <w:t>aktérů - zaměstnavatelů</w:t>
      </w:r>
      <w:proofErr w:type="gramEnd"/>
      <w:r w:rsidRPr="004C2212">
        <w:rPr>
          <w:rFonts w:ascii="Segoe UI" w:eastAsia="Arial" w:hAnsi="Segoe UI" w:cs="Segoe UI"/>
          <w:i/>
          <w:sz w:val="20"/>
          <w:szCs w:val="20"/>
        </w:rPr>
        <w:t>, institucí veřejné správy, akademických institucí, místních spolků atd.</w:t>
      </w:r>
    </w:p>
    <w:p w14:paraId="772D3CB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Výstupy a závěry komunikace s veřejností (obyvatelé a podnikatelé)</w:t>
      </w:r>
      <w:r w:rsidRPr="004C2212">
        <w:rPr>
          <w:rFonts w:ascii="Segoe UI" w:eastAsia="Arial" w:hAnsi="Segoe UI" w:cs="Segoe UI"/>
          <w:b/>
          <w:sz w:val="20"/>
          <w:szCs w:val="20"/>
        </w:rPr>
        <w:t xml:space="preserve"> </w:t>
      </w:r>
      <w:r w:rsidRPr="004C2212">
        <w:rPr>
          <w:rFonts w:ascii="Segoe UI" w:eastAsia="Arial" w:hAnsi="Segoe UI" w:cs="Segoe UI"/>
          <w:sz w:val="20"/>
          <w:szCs w:val="20"/>
        </w:rPr>
        <w:t>v řešených oblastech, které slouží jako kvantitativní základ pro návrh komunikačních a realizačních opatření</w:t>
      </w:r>
    </w:p>
    <w:p w14:paraId="1D7E5FB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sz w:val="20"/>
          <w:szCs w:val="20"/>
        </w:rPr>
      </w:pPr>
      <w:r w:rsidRPr="004C2212">
        <w:rPr>
          <w:rFonts w:ascii="Segoe UI" w:eastAsia="Arial" w:hAnsi="Segoe UI" w:cs="Segoe UI"/>
          <w:i/>
          <w:sz w:val="20"/>
          <w:szCs w:val="20"/>
        </w:rPr>
        <w:t>Shrnutí výsledků relevantních místních anket, sociologických šetření, plánovacích akcí apod.</w:t>
      </w:r>
    </w:p>
    <w:p w14:paraId="1429D9DA"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lastRenderedPageBreak/>
        <w:t>Vyhodnocení potenciálu lokality a návrhová část</w:t>
      </w:r>
    </w:p>
    <w:p w14:paraId="24973DCA"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Vyhodnocení potenciálu lokality</w:t>
      </w:r>
    </w:p>
    <w:p w14:paraId="592A2DB2"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úspor energie, vody a snížení emisí v budovách, technických systémech (ČOV atd.) a technických sítích (VO atd.)</w:t>
      </w:r>
    </w:p>
    <w:p w14:paraId="4227F229"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Posouzení potenciálu bude z následujících hledisek:</w:t>
      </w:r>
    </w:p>
    <w:p w14:paraId="1181E956"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a optimalizace provozů</w:t>
      </w:r>
    </w:p>
    <w:p w14:paraId="3FE144EF"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elektrické energie</w:t>
      </w:r>
    </w:p>
    <w:p w14:paraId="401E639C"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tepla vytápění, chlazení a ohřev vody</w:t>
      </w:r>
    </w:p>
    <w:p w14:paraId="68E028E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úspor pitné vody</w:t>
      </w:r>
    </w:p>
    <w:p w14:paraId="7A8DAF22"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eastAsia="Arial" w:hAnsi="Segoe UI" w:cs="Segoe UI"/>
          <w:i/>
          <w:sz w:val="20"/>
          <w:szCs w:val="20"/>
        </w:rPr>
      </w:pPr>
      <w:r w:rsidRPr="004C2212">
        <w:rPr>
          <w:rFonts w:ascii="Segoe UI" w:eastAsia="Arial" w:hAnsi="Segoe UI" w:cs="Segoe UI"/>
          <w:i/>
          <w:sz w:val="20"/>
          <w:szCs w:val="20"/>
        </w:rPr>
        <w:t>potenciál snížení emisí</w:t>
      </w:r>
    </w:p>
    <w:p w14:paraId="2884924E" w14:textId="2969B8E5"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výroby elektřiny, tepla a chladu z místních obnovitelných zdrojů a</w:t>
      </w:r>
      <w:r w:rsidR="000843A7" w:rsidRPr="004C2212">
        <w:rPr>
          <w:rFonts w:ascii="Segoe UI" w:eastAsia="Arial" w:hAnsi="Segoe UI" w:cs="Segoe UI"/>
          <w:sz w:val="20"/>
          <w:szCs w:val="20"/>
        </w:rPr>
        <w:t> </w:t>
      </w:r>
      <w:r w:rsidRPr="004C2212">
        <w:rPr>
          <w:rFonts w:ascii="Segoe UI" w:eastAsia="Arial" w:hAnsi="Segoe UI" w:cs="Segoe UI"/>
          <w:sz w:val="20"/>
          <w:szCs w:val="20"/>
        </w:rPr>
        <w:t>potenciálu jejího využití</w:t>
      </w:r>
    </w:p>
    <w:p w14:paraId="00ED83FF"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Posouzení potenciálu bude z následujících hledisek:</w:t>
      </w:r>
    </w:p>
    <w:p w14:paraId="32ED6FF4"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výroby OZE</w:t>
      </w:r>
    </w:p>
    <w:p w14:paraId="59ECC4D3"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stávajícího způsobu zásobování teplem</w:t>
      </w:r>
    </w:p>
    <w:p w14:paraId="6B47A82E"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akumulace energie</w:t>
      </w:r>
    </w:p>
    <w:p w14:paraId="370BE6D8"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sdílení energie (identifikace rozsahu zapojených budov)</w:t>
      </w:r>
    </w:p>
    <w:p w14:paraId="5EA3C94E"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poskytování služeb výkonové rovnováhy</w:t>
      </w:r>
    </w:p>
    <w:p w14:paraId="4C6E9133" w14:textId="77777777" w:rsidR="00BE3057" w:rsidRPr="004C2212" w:rsidRDefault="00BE3057"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predikce a řízení toků energie a jejího lokálního využití</w:t>
      </w:r>
    </w:p>
    <w:p w14:paraId="0615EB16" w14:textId="4A27E95F" w:rsidR="00565EE9" w:rsidRPr="004C2212" w:rsidRDefault="00565EE9" w:rsidP="00A544F4">
      <w:pPr>
        <w:numPr>
          <w:ilvl w:val="0"/>
          <w:numId w:val="21"/>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potenciál vymezení akcelerační oblasti</w:t>
      </w:r>
    </w:p>
    <w:p w14:paraId="48C51F87"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EPC projektů</w:t>
      </w:r>
    </w:p>
    <w:p w14:paraId="4D575B41"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Identifikace rozsahu zapojených budov.</w:t>
      </w:r>
    </w:p>
    <w:p w14:paraId="2B54A4F5"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Posouzení potenciálu adaptace řešeného území</w:t>
      </w:r>
    </w:p>
    <w:p w14:paraId="69490466" w14:textId="77777777" w:rsidR="00BE3057" w:rsidRPr="004C2212" w:rsidRDefault="00BE3057" w:rsidP="00A544F4">
      <w:pPr>
        <w:pBdr>
          <w:top w:val="nil"/>
          <w:left w:val="nil"/>
          <w:bottom w:val="nil"/>
          <w:right w:val="nil"/>
          <w:between w:val="nil"/>
        </w:pBdr>
        <w:spacing w:after="120" w:line="288" w:lineRule="auto"/>
        <w:ind w:left="1080"/>
        <w:jc w:val="both"/>
        <w:rPr>
          <w:rFonts w:ascii="Segoe UI" w:eastAsia="Arial" w:hAnsi="Segoe UI" w:cs="Segoe UI"/>
          <w:i/>
          <w:sz w:val="20"/>
          <w:szCs w:val="20"/>
        </w:rPr>
      </w:pPr>
      <w:r w:rsidRPr="004C2212">
        <w:rPr>
          <w:rFonts w:ascii="Segoe UI" w:eastAsia="Arial" w:hAnsi="Segoe UI" w:cs="Segoe UI"/>
          <w:i/>
          <w:sz w:val="20"/>
          <w:szCs w:val="20"/>
        </w:rPr>
        <w:t>Posouzení potenciálu bude z následujících hledisek:</w:t>
      </w:r>
    </w:p>
    <w:p w14:paraId="313A9C24"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potenciál akumulace a využití srážkových vod v zastavěném území</w:t>
      </w:r>
    </w:p>
    <w:p w14:paraId="3084D7D0"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potenciál opatření k prevenci přehřívání veřejných prostor</w:t>
      </w:r>
    </w:p>
    <w:p w14:paraId="73580C05" w14:textId="77777777" w:rsidR="00BE3057" w:rsidRPr="004C2212" w:rsidRDefault="00BE3057" w:rsidP="00A544F4">
      <w:pPr>
        <w:numPr>
          <w:ilvl w:val="1"/>
          <w:numId w:val="16"/>
        </w:numPr>
        <w:pBdr>
          <w:top w:val="nil"/>
          <w:left w:val="nil"/>
          <w:bottom w:val="nil"/>
          <w:right w:val="nil"/>
          <w:between w:val="nil"/>
        </w:pBdr>
        <w:spacing w:after="120" w:line="288" w:lineRule="auto"/>
        <w:ind w:left="1418"/>
        <w:jc w:val="both"/>
        <w:rPr>
          <w:rFonts w:ascii="Segoe UI" w:hAnsi="Segoe UI" w:cs="Segoe UI"/>
          <w:i/>
          <w:sz w:val="20"/>
          <w:szCs w:val="20"/>
        </w:rPr>
      </w:pPr>
      <w:r w:rsidRPr="004C2212">
        <w:rPr>
          <w:rFonts w:ascii="Segoe UI" w:eastAsia="Arial" w:hAnsi="Segoe UI" w:cs="Segoe UI"/>
          <w:i/>
          <w:sz w:val="20"/>
          <w:szCs w:val="20"/>
        </w:rPr>
        <w:t>potenciál uplatnění systému krajinné zeleně (např. míra naplnění územního plánu v oblasti ÚSES ad.)  a protierozních opatření (např. míra realizace společných opatření v rámci KPÚ ad.)</w:t>
      </w:r>
    </w:p>
    <w:p w14:paraId="13D20445"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Návrhová část</w:t>
      </w:r>
    </w:p>
    <w:p w14:paraId="7AFA86A2"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Zpracování návrhové části dokumentu, která bude obsahovat vize, cíle a prioritní opatření:</w:t>
      </w:r>
    </w:p>
    <w:p w14:paraId="780BDE33"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lastRenderedPageBreak/>
        <w:t>Stanovení vize</w:t>
      </w:r>
    </w:p>
    <w:p w14:paraId="7A583359"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Vytvoření struktury cílů a prioritních opatření (na základě předchozích analýz a identifikace potenciálu) v těchto oblastech: </w:t>
      </w:r>
    </w:p>
    <w:p w14:paraId="24B6E208" w14:textId="77777777" w:rsidR="00BE3057" w:rsidRPr="004C2212" w:rsidRDefault="00BE3057" w:rsidP="00A544F4">
      <w:pPr>
        <w:numPr>
          <w:ilvl w:val="0"/>
          <w:numId w:val="17"/>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Budovy a energetika</w:t>
      </w:r>
    </w:p>
    <w:p w14:paraId="170A1AC2" w14:textId="77777777" w:rsidR="00BE3057" w:rsidRPr="004C2212" w:rsidRDefault="00BE3057" w:rsidP="00A544F4">
      <w:pPr>
        <w:numPr>
          <w:ilvl w:val="1"/>
          <w:numId w:val="18"/>
        </w:numPr>
        <w:spacing w:after="120" w:line="288" w:lineRule="auto"/>
        <w:jc w:val="both"/>
        <w:rPr>
          <w:rFonts w:ascii="Segoe UI" w:hAnsi="Segoe UI" w:cs="Segoe UI"/>
          <w:sz w:val="20"/>
          <w:szCs w:val="20"/>
        </w:rPr>
      </w:pPr>
      <w:r w:rsidRPr="004C2212">
        <w:rPr>
          <w:rFonts w:ascii="Segoe UI" w:eastAsia="Arial" w:hAnsi="Segoe UI" w:cs="Segoe UI"/>
          <w:sz w:val="20"/>
          <w:szCs w:val="20"/>
        </w:rPr>
        <w:t>Úspory energie, vody a snížení emisí v budovách, technických systémech (ČOV atd.) a technických sítích (VO atd.)</w:t>
      </w:r>
    </w:p>
    <w:p w14:paraId="79B153BF" w14:textId="77777777" w:rsidR="00BE3057" w:rsidRPr="004C2212" w:rsidRDefault="00BE3057" w:rsidP="00A544F4">
      <w:pP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22E6CD56" w14:textId="1998F35A" w:rsidR="00BE3057" w:rsidRPr="004C2212" w:rsidRDefault="000F64CF"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0F64CF">
        <w:rPr>
          <w:rFonts w:ascii="Segoe UI" w:eastAsia="Arial" w:hAnsi="Segoe UI" w:cs="Segoe UI"/>
          <w:i/>
          <w:sz w:val="20"/>
          <w:szCs w:val="20"/>
        </w:rPr>
        <w:t>oblast úspor energie a snížení emisí v budovách, technických systémech a technických sítích (např. snížení ztrát a nové rozvody sítí, režim řízení a regulace provozu systémů, zateplování obálky budov, výměna zdrojů energie a spotřebičů atd.)</w:t>
      </w:r>
    </w:p>
    <w:p w14:paraId="0B6014F7" w14:textId="57E6F16C"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hospodaření s vodou v budovách a okolí (např. akumulace a využívání srážkových vod, úspory pitné vody, využití přečištěné šedé vody, retence a vsakování srážkových vod)</w:t>
      </w:r>
    </w:p>
    <w:p w14:paraId="00110E78" w14:textId="77777777" w:rsidR="00BE3057" w:rsidRPr="004C2212" w:rsidRDefault="00BE3057" w:rsidP="00A544F4">
      <w:pPr>
        <w:numPr>
          <w:ilvl w:val="1"/>
          <w:numId w:val="22"/>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další adaptační opatření na budovách (např. instalace vnějšího stínění, pasivní chlazení, vegetační střechy/fasády atd.)</w:t>
      </w:r>
    </w:p>
    <w:p w14:paraId="2964B0B1"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Výroba a využívání energie z místní obnovitelných zdrojů</w:t>
      </w:r>
    </w:p>
    <w:p w14:paraId="16DB3864" w14:textId="77777777" w:rsidR="00BE3057" w:rsidRPr="004C2212" w:rsidRDefault="00BE3057" w:rsidP="00A544F4">
      <w:pPr>
        <w:pBdr>
          <w:top w:val="nil"/>
          <w:left w:val="nil"/>
          <w:bottom w:val="nil"/>
          <w:right w:val="nil"/>
          <w:between w:val="nil"/>
        </w:pBd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730F1D61"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využívání místních OZE </w:t>
      </w:r>
    </w:p>
    <w:p w14:paraId="25E71644"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využívání zařízení pro akumulaci a flexibilitu</w:t>
      </w:r>
    </w:p>
    <w:p w14:paraId="2D4DE447"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využívání sdílení elektřiny mezi předávacími místy</w:t>
      </w:r>
    </w:p>
    <w:p w14:paraId="40C1BC4F" w14:textId="20754655" w:rsidR="00565EE9" w:rsidRPr="004C2212" w:rsidRDefault="00565EE9" w:rsidP="00A544F4">
      <w:pPr>
        <w:numPr>
          <w:ilvl w:val="1"/>
          <w:numId w:val="18"/>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hAnsi="Segoe UI" w:cs="Segoe UI"/>
          <w:i/>
          <w:sz w:val="20"/>
          <w:szCs w:val="20"/>
        </w:rPr>
        <w:t>vymezení akceleračních oblasti</w:t>
      </w:r>
    </w:p>
    <w:p w14:paraId="203B4CC4"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Systém zásobování teplem v řešeném území</w:t>
      </w:r>
    </w:p>
    <w:p w14:paraId="1DFCADEF" w14:textId="77777777" w:rsidR="00BE3057" w:rsidRPr="004C2212" w:rsidRDefault="00BE3057" w:rsidP="00A544F4">
      <w:pPr>
        <w:pStyle w:val="Odstavecseseznamem"/>
        <w:pBdr>
          <w:top w:val="nil"/>
          <w:left w:val="nil"/>
          <w:bottom w:val="nil"/>
          <w:right w:val="nil"/>
          <w:between w:val="nil"/>
        </w:pBdr>
        <w:spacing w:after="120" w:line="288" w:lineRule="auto"/>
        <w:ind w:left="1440" w:firstLine="327"/>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01A95C2E" w14:textId="3AF7C31A" w:rsidR="00BE3057" w:rsidRPr="004C2212" w:rsidRDefault="00BE3057" w:rsidP="00A544F4">
      <w:pPr>
        <w:pStyle w:val="Odstavecseseznamem"/>
        <w:numPr>
          <w:ilvl w:val="0"/>
          <w:numId w:val="25"/>
        </w:numPr>
        <w:spacing w:after="120" w:line="288" w:lineRule="auto"/>
        <w:ind w:left="2127"/>
        <w:jc w:val="both"/>
        <w:rPr>
          <w:rFonts w:ascii="Segoe UI" w:eastAsia="Arial" w:hAnsi="Segoe UI" w:cs="Segoe UI"/>
          <w:i/>
          <w:sz w:val="20"/>
          <w:szCs w:val="20"/>
        </w:rPr>
      </w:pPr>
      <w:r w:rsidRPr="004C2212">
        <w:rPr>
          <w:rFonts w:ascii="Segoe UI" w:eastAsia="Arial" w:hAnsi="Segoe UI" w:cs="Segoe UI"/>
          <w:i/>
          <w:sz w:val="20"/>
          <w:szCs w:val="20"/>
        </w:rPr>
        <w:t>způsob zajištění zásobování teplem (a chladem) v celé lokalitě – centrální, lokální s výhledem postupné dekarbonizace</w:t>
      </w:r>
    </w:p>
    <w:p w14:paraId="59420695" w14:textId="7C0AA0E6" w:rsidR="00BE3057" w:rsidRPr="004C2212" w:rsidRDefault="00BE3057" w:rsidP="00A544F4">
      <w:pPr>
        <w:pStyle w:val="Odstavecseseznamem"/>
        <w:numPr>
          <w:ilvl w:val="0"/>
          <w:numId w:val="25"/>
        </w:numPr>
        <w:spacing w:after="120" w:line="288" w:lineRule="auto"/>
        <w:ind w:left="2127"/>
        <w:jc w:val="both"/>
        <w:rPr>
          <w:rFonts w:ascii="Segoe UI" w:eastAsia="Arial" w:hAnsi="Segoe UI" w:cs="Segoe UI"/>
          <w:i/>
          <w:sz w:val="20"/>
          <w:szCs w:val="20"/>
        </w:rPr>
      </w:pPr>
      <w:r w:rsidRPr="004C2212">
        <w:rPr>
          <w:rFonts w:ascii="Segoe UI" w:eastAsia="Arial" w:hAnsi="Segoe UI" w:cs="Segoe UI"/>
          <w:i/>
          <w:sz w:val="20"/>
          <w:szCs w:val="20"/>
        </w:rPr>
        <w:t>rozvoj centrálního zásobování teplem – stávající SCZT s výhledem postupné dekarbonizace, nebo návrh nové soustavy CZT</w:t>
      </w:r>
    </w:p>
    <w:p w14:paraId="550372F9" w14:textId="77777777" w:rsidR="00BE3057" w:rsidRPr="004C2212" w:rsidRDefault="00BE3057" w:rsidP="00A544F4">
      <w:pPr>
        <w:numPr>
          <w:ilvl w:val="0"/>
          <w:numId w:val="25"/>
        </w:numPr>
        <w:pBdr>
          <w:top w:val="nil"/>
          <w:left w:val="nil"/>
          <w:bottom w:val="nil"/>
          <w:right w:val="nil"/>
          <w:between w:val="nil"/>
        </w:pBdr>
        <w:spacing w:after="120" w:line="288" w:lineRule="auto"/>
        <w:ind w:left="2127"/>
        <w:jc w:val="both"/>
        <w:rPr>
          <w:rFonts w:ascii="Segoe UI" w:eastAsia="Arial" w:hAnsi="Segoe UI" w:cs="Segoe UI"/>
          <w:sz w:val="20"/>
          <w:szCs w:val="20"/>
        </w:rPr>
      </w:pPr>
      <w:r w:rsidRPr="004C2212">
        <w:rPr>
          <w:rFonts w:ascii="Segoe UI" w:eastAsia="Arial" w:hAnsi="Segoe UI" w:cs="Segoe UI"/>
          <w:sz w:val="20"/>
          <w:szCs w:val="20"/>
        </w:rPr>
        <w:t>Řešení energetické chudoby</w:t>
      </w:r>
    </w:p>
    <w:p w14:paraId="005E8E88" w14:textId="77777777" w:rsidR="00BE3057" w:rsidRPr="004C2212" w:rsidRDefault="00BE3057" w:rsidP="00A544F4">
      <w:pPr>
        <w:pBdr>
          <w:top w:val="nil"/>
          <w:left w:val="nil"/>
          <w:bottom w:val="nil"/>
          <w:right w:val="nil"/>
          <w:between w:val="nil"/>
        </w:pBdr>
        <w:spacing w:after="120" w:line="288" w:lineRule="auto"/>
        <w:ind w:left="1047" w:firstLine="720"/>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468EA33D" w14:textId="2FB42D8D" w:rsidR="00BE3057" w:rsidRPr="004C2212" w:rsidRDefault="00050D97" w:rsidP="00A544F4">
      <w:pPr>
        <w:pStyle w:val="Odstavecseseznamem"/>
        <w:numPr>
          <w:ilvl w:val="1"/>
          <w:numId w:val="25"/>
        </w:numPr>
        <w:pBdr>
          <w:top w:val="nil"/>
          <w:left w:val="nil"/>
          <w:bottom w:val="nil"/>
          <w:right w:val="nil"/>
          <w:between w:val="nil"/>
        </w:pBdr>
        <w:spacing w:after="120" w:line="288" w:lineRule="auto"/>
        <w:ind w:left="2127"/>
        <w:jc w:val="both"/>
        <w:rPr>
          <w:rFonts w:ascii="Segoe UI" w:eastAsia="Arial" w:hAnsi="Segoe UI" w:cs="Segoe UI"/>
          <w:sz w:val="20"/>
          <w:szCs w:val="20"/>
        </w:rPr>
      </w:pPr>
      <w:r w:rsidRPr="004C2212">
        <w:rPr>
          <w:rFonts w:ascii="Segoe UI" w:eastAsia="Arial" w:hAnsi="Segoe UI" w:cs="Segoe UI"/>
          <w:i/>
          <w:sz w:val="20"/>
          <w:szCs w:val="20"/>
        </w:rPr>
        <w:t>způsob renovace</w:t>
      </w:r>
      <w:r w:rsidR="00BE3057" w:rsidRPr="004C2212">
        <w:rPr>
          <w:rFonts w:ascii="Segoe UI" w:eastAsia="Arial" w:hAnsi="Segoe UI" w:cs="Segoe UI"/>
          <w:i/>
          <w:sz w:val="20"/>
          <w:szCs w:val="20"/>
        </w:rPr>
        <w:t xml:space="preserve"> lokalit zasažen</w:t>
      </w:r>
      <w:r w:rsidRPr="004C2212">
        <w:rPr>
          <w:rFonts w:ascii="Segoe UI" w:eastAsia="Arial" w:hAnsi="Segoe UI" w:cs="Segoe UI"/>
          <w:i/>
          <w:sz w:val="20"/>
          <w:szCs w:val="20"/>
        </w:rPr>
        <w:t>ých</w:t>
      </w:r>
      <w:r w:rsidR="009B6FB9" w:rsidRPr="004C2212">
        <w:rPr>
          <w:rFonts w:ascii="Segoe UI" w:eastAsia="Arial" w:hAnsi="Segoe UI" w:cs="Segoe UI"/>
          <w:i/>
          <w:sz w:val="20"/>
          <w:szCs w:val="20"/>
        </w:rPr>
        <w:t xml:space="preserve"> a ohrožen</w:t>
      </w:r>
      <w:r w:rsidRPr="004C2212">
        <w:rPr>
          <w:rFonts w:ascii="Segoe UI" w:eastAsia="Arial" w:hAnsi="Segoe UI" w:cs="Segoe UI"/>
          <w:i/>
          <w:sz w:val="20"/>
          <w:szCs w:val="20"/>
        </w:rPr>
        <w:t>ých</w:t>
      </w:r>
      <w:r w:rsidR="00BE3057" w:rsidRPr="004C2212">
        <w:rPr>
          <w:rFonts w:ascii="Segoe UI" w:eastAsia="Arial" w:hAnsi="Segoe UI" w:cs="Segoe UI"/>
          <w:i/>
          <w:sz w:val="20"/>
          <w:szCs w:val="20"/>
        </w:rPr>
        <w:t xml:space="preserve"> energetickou chudobou</w:t>
      </w:r>
    </w:p>
    <w:p w14:paraId="44B22C29" w14:textId="0BC43939" w:rsidR="00E03CB9" w:rsidRPr="004C2212" w:rsidRDefault="00E03CB9" w:rsidP="00A544F4">
      <w:pPr>
        <w:pStyle w:val="Odstavecseseznamem"/>
        <w:numPr>
          <w:ilvl w:val="1"/>
          <w:numId w:val="25"/>
        </w:numPr>
        <w:pBdr>
          <w:top w:val="nil"/>
          <w:left w:val="nil"/>
          <w:bottom w:val="nil"/>
          <w:right w:val="nil"/>
          <w:between w:val="nil"/>
        </w:pBdr>
        <w:spacing w:after="120" w:line="288" w:lineRule="auto"/>
        <w:ind w:left="2127"/>
        <w:jc w:val="both"/>
        <w:rPr>
          <w:rFonts w:ascii="Segoe UI" w:eastAsia="Arial" w:hAnsi="Segoe UI" w:cs="Segoe UI"/>
          <w:i/>
          <w:iCs/>
          <w:sz w:val="20"/>
          <w:szCs w:val="20"/>
        </w:rPr>
      </w:pPr>
      <w:r w:rsidRPr="004C2212">
        <w:rPr>
          <w:rFonts w:ascii="Segoe UI" w:eastAsia="Arial" w:hAnsi="Segoe UI" w:cs="Segoe UI"/>
          <w:i/>
          <w:iCs/>
          <w:sz w:val="20"/>
          <w:szCs w:val="20"/>
        </w:rPr>
        <w:t>podpora z</w:t>
      </w:r>
      <w:r w:rsidR="001C2F4A" w:rsidRPr="004C2212">
        <w:rPr>
          <w:rFonts w:ascii="Segoe UI" w:eastAsia="Arial" w:hAnsi="Segoe UI" w:cs="Segoe UI"/>
          <w:i/>
          <w:iCs/>
          <w:sz w:val="20"/>
          <w:szCs w:val="20"/>
        </w:rPr>
        <w:t>asažených a ohrožených</w:t>
      </w:r>
      <w:r w:rsidRPr="004C2212">
        <w:rPr>
          <w:rFonts w:ascii="Segoe UI" w:eastAsia="Arial" w:hAnsi="Segoe UI" w:cs="Segoe UI"/>
          <w:i/>
          <w:iCs/>
          <w:sz w:val="20"/>
          <w:szCs w:val="20"/>
        </w:rPr>
        <w:t xml:space="preserve"> skupin v přístupu k energeticky úspornému </w:t>
      </w:r>
      <w:r w:rsidR="001C2F4A" w:rsidRPr="004C2212">
        <w:rPr>
          <w:rFonts w:ascii="Segoe UI" w:eastAsia="Arial" w:hAnsi="Segoe UI" w:cs="Segoe UI"/>
          <w:i/>
          <w:iCs/>
          <w:sz w:val="20"/>
          <w:szCs w:val="20"/>
        </w:rPr>
        <w:t xml:space="preserve">(dostupnému) </w:t>
      </w:r>
      <w:r w:rsidRPr="004C2212">
        <w:rPr>
          <w:rFonts w:ascii="Segoe UI" w:eastAsia="Arial" w:hAnsi="Segoe UI" w:cs="Segoe UI"/>
          <w:i/>
          <w:iCs/>
          <w:sz w:val="20"/>
          <w:szCs w:val="20"/>
        </w:rPr>
        <w:t>bydlení</w:t>
      </w:r>
    </w:p>
    <w:p w14:paraId="2CEE0D61" w14:textId="11953F70" w:rsidR="005577C5" w:rsidRPr="004C2212" w:rsidRDefault="00320B66" w:rsidP="00A544F4">
      <w:pPr>
        <w:pStyle w:val="Odstavecseseznamem"/>
        <w:numPr>
          <w:ilvl w:val="1"/>
          <w:numId w:val="25"/>
        </w:numPr>
        <w:pBdr>
          <w:top w:val="nil"/>
          <w:left w:val="nil"/>
          <w:bottom w:val="nil"/>
          <w:right w:val="nil"/>
          <w:between w:val="nil"/>
        </w:pBdr>
        <w:spacing w:after="120" w:line="288" w:lineRule="auto"/>
        <w:ind w:left="2127"/>
        <w:jc w:val="both"/>
        <w:rPr>
          <w:rFonts w:ascii="Segoe UI" w:eastAsia="Arial" w:hAnsi="Segoe UI" w:cs="Segoe UI"/>
          <w:i/>
          <w:iCs/>
          <w:sz w:val="20"/>
          <w:szCs w:val="20"/>
        </w:rPr>
      </w:pPr>
      <w:r w:rsidRPr="004C2212">
        <w:rPr>
          <w:rFonts w:ascii="Segoe UI" w:eastAsia="Arial" w:hAnsi="Segoe UI" w:cs="Segoe UI"/>
          <w:i/>
          <w:iCs/>
          <w:sz w:val="20"/>
          <w:szCs w:val="20"/>
        </w:rPr>
        <w:t xml:space="preserve">způsob </w:t>
      </w:r>
      <w:r w:rsidR="005577C5" w:rsidRPr="004C2212">
        <w:rPr>
          <w:rFonts w:ascii="Segoe UI" w:eastAsia="Arial" w:hAnsi="Segoe UI" w:cs="Segoe UI"/>
          <w:i/>
          <w:iCs/>
          <w:sz w:val="20"/>
          <w:szCs w:val="20"/>
        </w:rPr>
        <w:t>z</w:t>
      </w:r>
      <w:r w:rsidRPr="004C2212">
        <w:rPr>
          <w:rFonts w:ascii="Segoe UI" w:eastAsia="Arial" w:hAnsi="Segoe UI" w:cs="Segoe UI"/>
          <w:i/>
          <w:iCs/>
          <w:sz w:val="20"/>
          <w:szCs w:val="20"/>
        </w:rPr>
        <w:t>ajištění</w:t>
      </w:r>
      <w:r w:rsidR="005577C5" w:rsidRPr="004C2212">
        <w:rPr>
          <w:rFonts w:ascii="Segoe UI" w:eastAsia="Arial" w:hAnsi="Segoe UI" w:cs="Segoe UI"/>
          <w:i/>
          <w:iCs/>
          <w:sz w:val="20"/>
          <w:szCs w:val="20"/>
        </w:rPr>
        <w:t xml:space="preserve"> podpůrných a asistenčních služeb pro zasažené a ohrožené skupiny</w:t>
      </w:r>
    </w:p>
    <w:p w14:paraId="08916FDD" w14:textId="77777777" w:rsidR="00BE3057" w:rsidRPr="004C2212" w:rsidRDefault="00BE3057" w:rsidP="00A544F4">
      <w:pPr>
        <w:numPr>
          <w:ilvl w:val="0"/>
          <w:numId w:val="17"/>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lastRenderedPageBreak/>
        <w:t>Klima a adaptace</w:t>
      </w:r>
    </w:p>
    <w:p w14:paraId="4E7D1480" w14:textId="77777777" w:rsidR="00BE3057" w:rsidRPr="004C2212" w:rsidRDefault="00BE3057" w:rsidP="00A544F4">
      <w:pPr>
        <w:numPr>
          <w:ilvl w:val="1"/>
          <w:numId w:val="19"/>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zastavěném území</w:t>
      </w:r>
    </w:p>
    <w:p w14:paraId="2F885A94" w14:textId="77777777" w:rsidR="00BE3057" w:rsidRPr="004C2212" w:rsidRDefault="00BE3057" w:rsidP="00A544F4">
      <w:pPr>
        <w:pBdr>
          <w:top w:val="nil"/>
          <w:left w:val="nil"/>
          <w:bottom w:val="nil"/>
          <w:right w:val="nil"/>
          <w:between w:val="nil"/>
        </w:pBd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např. v následujících oblastech:</w:t>
      </w:r>
    </w:p>
    <w:p w14:paraId="1D079EB5"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efektivní a udržitelný urbanismus (efektivní využívání území, kvalitní veřejné prostory a utváření struktury mezi nimi, včetně řešení podporujících adaptaci)</w:t>
      </w:r>
    </w:p>
    <w:p w14:paraId="48604F69"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sídelní zeleň a opatření proti vzniku tepelných ostrovů (stínění a chlazení pomocí zeleně, zasakování přes plochy zeleně)</w:t>
      </w:r>
    </w:p>
    <w:p w14:paraId="31D337D3"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zpřístupnění a zpřírodnění vodních toků v sídlech, přírodě blízká protipovodňová opatření, bezpečný rozliv </w:t>
      </w:r>
    </w:p>
    <w:p w14:paraId="0F117AD6"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hospodaření s dešťovou vodou (zasakování srážkových vod přes propustné a polopropustné povrchy, zvyšování akumulace a retence)</w:t>
      </w:r>
    </w:p>
    <w:p w14:paraId="2CA22DC6" w14:textId="77777777" w:rsidR="00BE3057" w:rsidRPr="004C2212" w:rsidRDefault="00BE3057" w:rsidP="00A544F4">
      <w:pPr>
        <w:numPr>
          <w:ilvl w:val="1"/>
          <w:numId w:val="14"/>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zásobování vodou – zajištění a ochrana dostatečných zdrojů pitné vody, nakládání s odpadními vodami, zajištění náhradních zdrojů pitné vody</w:t>
      </w:r>
    </w:p>
    <w:p w14:paraId="64C2CA16" w14:textId="77777777" w:rsidR="00BE3057" w:rsidRPr="004C2212" w:rsidRDefault="00BE3057" w:rsidP="00A544F4">
      <w:pPr>
        <w:numPr>
          <w:ilvl w:val="1"/>
          <w:numId w:val="19"/>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krajině</w:t>
      </w:r>
    </w:p>
    <w:p w14:paraId="1FCFA0EF" w14:textId="77777777" w:rsidR="00BE3057" w:rsidRPr="004C2212" w:rsidRDefault="00BE3057" w:rsidP="00A544F4">
      <w:pPr>
        <w:spacing w:after="120" w:line="288" w:lineRule="auto"/>
        <w:ind w:left="1800"/>
        <w:jc w:val="both"/>
        <w:rPr>
          <w:rFonts w:ascii="Segoe UI" w:eastAsia="Arial" w:hAnsi="Segoe UI" w:cs="Segoe UI"/>
          <w:i/>
          <w:sz w:val="20"/>
          <w:szCs w:val="20"/>
        </w:rPr>
      </w:pPr>
      <w:r w:rsidRPr="004C2212">
        <w:rPr>
          <w:rFonts w:ascii="Segoe UI" w:eastAsia="Arial" w:hAnsi="Segoe UI" w:cs="Segoe UI"/>
          <w:i/>
          <w:sz w:val="20"/>
          <w:szCs w:val="20"/>
        </w:rPr>
        <w:t>Cíle a opatření budou např. v následujících oblastech:</w:t>
      </w:r>
    </w:p>
    <w:p w14:paraId="7B5DBCB9" w14:textId="77777777"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zvyšování retenční schopnosti zemědělských půd a krajiny, zmírňování vodní a větrné eroze, rušení meliorací, půdoochranné zemědělské technologie atd.</w:t>
      </w:r>
    </w:p>
    <w:p w14:paraId="561E057C" w14:textId="77777777"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podpora biodiverzity (obnova krajinné mozaiky, ochrana cenných biotopů)</w:t>
      </w:r>
    </w:p>
    <w:p w14:paraId="58C53EB0" w14:textId="77777777"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revitalizace vodních toků, vodní prvky v krajině, nivy</w:t>
      </w:r>
    </w:p>
    <w:p w14:paraId="2202BB35" w14:textId="77777777" w:rsidR="00BE3057" w:rsidRPr="004C2212" w:rsidRDefault="00BE3057" w:rsidP="00A544F4">
      <w:pPr>
        <w:numPr>
          <w:ilvl w:val="0"/>
          <w:numId w:val="17"/>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Místní doprava</w:t>
      </w:r>
    </w:p>
    <w:p w14:paraId="5DD4AEDA" w14:textId="77777777" w:rsidR="00BE3057" w:rsidRPr="004C2212" w:rsidRDefault="00BE3057" w:rsidP="00A544F4">
      <w:pPr>
        <w:pBdr>
          <w:top w:val="nil"/>
          <w:left w:val="nil"/>
          <w:bottom w:val="nil"/>
          <w:right w:val="nil"/>
          <w:between w:val="nil"/>
        </w:pBdr>
        <w:spacing w:after="120" w:line="288" w:lineRule="auto"/>
        <w:ind w:left="1440" w:firstLine="338"/>
        <w:jc w:val="both"/>
        <w:rPr>
          <w:rFonts w:ascii="Segoe UI" w:eastAsia="Arial" w:hAnsi="Segoe UI" w:cs="Segoe UI"/>
          <w:i/>
          <w:sz w:val="20"/>
          <w:szCs w:val="20"/>
        </w:rPr>
      </w:pPr>
      <w:r w:rsidRPr="004C2212">
        <w:rPr>
          <w:rFonts w:ascii="Segoe UI" w:eastAsia="Arial" w:hAnsi="Segoe UI" w:cs="Segoe UI"/>
          <w:i/>
          <w:sz w:val="20"/>
          <w:szCs w:val="20"/>
        </w:rPr>
        <w:t>Cíle a opatření budou v následujících oblastech:</w:t>
      </w:r>
    </w:p>
    <w:p w14:paraId="4344CFCA" w14:textId="2067DAB1"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snížení využívání fosilních paliv</w:t>
      </w:r>
      <w:r w:rsidR="00134457" w:rsidRPr="004C2212">
        <w:rPr>
          <w:rFonts w:ascii="Segoe UI" w:eastAsia="Arial" w:hAnsi="Segoe UI" w:cs="Segoe UI"/>
          <w:i/>
          <w:sz w:val="20"/>
          <w:szCs w:val="20"/>
        </w:rPr>
        <w:t xml:space="preserve"> </w:t>
      </w:r>
      <w:r w:rsidRPr="004C2212">
        <w:rPr>
          <w:rFonts w:ascii="Segoe UI" w:eastAsia="Arial" w:hAnsi="Segoe UI" w:cs="Segoe UI"/>
          <w:i/>
          <w:sz w:val="20"/>
          <w:szCs w:val="20"/>
        </w:rPr>
        <w:t xml:space="preserve">při provozu </w:t>
      </w:r>
      <w:r w:rsidR="00134457" w:rsidRPr="004C2212">
        <w:rPr>
          <w:rFonts w:ascii="Segoe UI" w:eastAsia="Arial" w:hAnsi="Segoe UI" w:cs="Segoe UI"/>
          <w:i/>
          <w:sz w:val="20"/>
          <w:szCs w:val="20"/>
        </w:rPr>
        <w:t xml:space="preserve">a modernizaci </w:t>
      </w:r>
      <w:r w:rsidRPr="004C2212">
        <w:rPr>
          <w:rFonts w:ascii="Segoe UI" w:eastAsia="Arial" w:hAnsi="Segoe UI" w:cs="Segoe UI"/>
          <w:i/>
          <w:sz w:val="20"/>
          <w:szCs w:val="20"/>
        </w:rPr>
        <w:t xml:space="preserve">vozového parku v majetku samospráv </w:t>
      </w:r>
    </w:p>
    <w:p w14:paraId="41E4561E" w14:textId="767DFC0B" w:rsidR="00BE3057" w:rsidRPr="004C2212" w:rsidRDefault="00BE3057" w:rsidP="00A544F4">
      <w:pPr>
        <w:numPr>
          <w:ilvl w:val="0"/>
          <w:numId w:val="15"/>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zavádění alternativních </w:t>
      </w:r>
      <w:r w:rsidR="002C369D" w:rsidRPr="004C2212">
        <w:rPr>
          <w:rFonts w:ascii="Segoe UI" w:eastAsia="Arial" w:hAnsi="Segoe UI" w:cs="Segoe UI"/>
          <w:i/>
          <w:sz w:val="20"/>
          <w:szCs w:val="20"/>
        </w:rPr>
        <w:t>a udržitelných forem</w:t>
      </w:r>
      <w:r w:rsidRPr="004C2212">
        <w:rPr>
          <w:rFonts w:ascii="Segoe UI" w:eastAsia="Arial" w:hAnsi="Segoe UI" w:cs="Segoe UI"/>
          <w:i/>
          <w:sz w:val="20"/>
          <w:szCs w:val="20"/>
        </w:rPr>
        <w:t xml:space="preserve"> mobility</w:t>
      </w:r>
    </w:p>
    <w:p w14:paraId="6FC89FA7" w14:textId="77777777" w:rsidR="00BE3057" w:rsidRPr="004C2212" w:rsidRDefault="00BE3057" w:rsidP="00A544F4">
      <w:pPr>
        <w:pStyle w:val="Nadpis1"/>
        <w:numPr>
          <w:ilvl w:val="0"/>
          <w:numId w:val="10"/>
        </w:numPr>
        <w:spacing w:before="0" w:after="120" w:line="288" w:lineRule="auto"/>
        <w:jc w:val="both"/>
        <w:rPr>
          <w:rFonts w:ascii="Segoe UI" w:eastAsia="Arial" w:hAnsi="Segoe UI" w:cs="Segoe UI"/>
          <w:b/>
          <w:color w:val="auto"/>
          <w:sz w:val="20"/>
          <w:szCs w:val="20"/>
        </w:rPr>
      </w:pPr>
      <w:r w:rsidRPr="004C2212">
        <w:rPr>
          <w:rFonts w:ascii="Segoe UI" w:eastAsia="Arial" w:hAnsi="Segoe UI" w:cs="Segoe UI"/>
          <w:b/>
          <w:color w:val="auto"/>
          <w:sz w:val="20"/>
          <w:szCs w:val="20"/>
        </w:rPr>
        <w:t>Implementační část</w:t>
      </w:r>
    </w:p>
    <w:p w14:paraId="7EA1B2F0"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color w:val="auto"/>
          <w:sz w:val="20"/>
          <w:szCs w:val="20"/>
        </w:rPr>
      </w:pPr>
      <w:r w:rsidRPr="004C2212">
        <w:rPr>
          <w:rFonts w:ascii="Segoe UI" w:eastAsia="Arial" w:hAnsi="Segoe UI" w:cs="Segoe UI"/>
          <w:color w:val="auto"/>
          <w:sz w:val="20"/>
          <w:szCs w:val="20"/>
        </w:rPr>
        <w:t>Akční plány</w:t>
      </w:r>
    </w:p>
    <w:p w14:paraId="1C5AA956" w14:textId="77777777" w:rsidR="00BE3057" w:rsidRPr="004C2212" w:rsidRDefault="00BE3057" w:rsidP="00A544F4">
      <w:pPr>
        <w:numPr>
          <w:ilvl w:val="0"/>
          <w:numId w:val="20"/>
        </w:numPr>
        <w:pBdr>
          <w:top w:val="nil"/>
          <w:left w:val="nil"/>
          <w:bottom w:val="nil"/>
          <w:right w:val="nil"/>
          <w:between w:val="nil"/>
        </w:pBdr>
        <w:spacing w:after="120" w:line="288" w:lineRule="auto"/>
        <w:ind w:left="1134"/>
        <w:jc w:val="both"/>
        <w:rPr>
          <w:rFonts w:ascii="Segoe UI" w:hAnsi="Segoe UI" w:cs="Segoe UI"/>
          <w:sz w:val="20"/>
          <w:szCs w:val="20"/>
        </w:rPr>
      </w:pPr>
      <w:r w:rsidRPr="004C2212">
        <w:rPr>
          <w:rFonts w:ascii="Segoe UI" w:eastAsia="Arial" w:hAnsi="Segoe UI" w:cs="Segoe UI"/>
          <w:sz w:val="20"/>
          <w:szCs w:val="20"/>
        </w:rPr>
        <w:t>Vytvoření souboru karet jednotlivých prioritních projektů zpracovaných do úrovně popisu zadání pro projektanta nebo zpracování renovačního pasu, a to v těchto oblastech:</w:t>
      </w:r>
    </w:p>
    <w:p w14:paraId="5D1EFD5D" w14:textId="77777777" w:rsidR="00BE3057" w:rsidRPr="004C2212" w:rsidRDefault="00BE3057" w:rsidP="00A544F4">
      <w:pPr>
        <w:numPr>
          <w:ilvl w:val="0"/>
          <w:numId w:val="12"/>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Energetika a budovy</w:t>
      </w:r>
    </w:p>
    <w:p w14:paraId="08EAD0AD" w14:textId="77777777" w:rsidR="00BE3057" w:rsidRPr="004C2212" w:rsidRDefault="00BE3057" w:rsidP="00A544F4">
      <w:pPr>
        <w:numPr>
          <w:ilvl w:val="1"/>
          <w:numId w:val="18"/>
        </w:numPr>
        <w:spacing w:after="120" w:line="288" w:lineRule="auto"/>
        <w:jc w:val="both"/>
        <w:rPr>
          <w:rFonts w:ascii="Segoe UI" w:hAnsi="Segoe UI" w:cs="Segoe UI"/>
          <w:sz w:val="20"/>
          <w:szCs w:val="20"/>
        </w:rPr>
      </w:pPr>
      <w:r w:rsidRPr="004C2212">
        <w:rPr>
          <w:rFonts w:ascii="Segoe UI" w:eastAsia="Arial" w:hAnsi="Segoe UI" w:cs="Segoe UI"/>
          <w:sz w:val="20"/>
          <w:szCs w:val="20"/>
        </w:rPr>
        <w:t>Úspory energie, vody a snížení emisí v budovách, technických systémech (ČOV atd.) a technických sítích (VO atd.)</w:t>
      </w:r>
    </w:p>
    <w:p w14:paraId="335421F0"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Výroba a distribuce energie z místních obnovitelných zdrojů</w:t>
      </w:r>
    </w:p>
    <w:p w14:paraId="3DA6CAA8"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Systém zásobování teplem v řešeném území</w:t>
      </w:r>
    </w:p>
    <w:p w14:paraId="42B95A09" w14:textId="77777777" w:rsidR="00BE3057" w:rsidRPr="004C2212" w:rsidRDefault="00BE3057" w:rsidP="00A544F4">
      <w:pPr>
        <w:numPr>
          <w:ilvl w:val="0"/>
          <w:numId w:val="12"/>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lastRenderedPageBreak/>
        <w:t>Klima a adaptace</w:t>
      </w:r>
    </w:p>
    <w:p w14:paraId="5BBFDE4A"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zastavěném území</w:t>
      </w:r>
    </w:p>
    <w:p w14:paraId="6ABFA09C" w14:textId="77777777" w:rsidR="00BE3057" w:rsidRPr="004C2212" w:rsidRDefault="00BE3057" w:rsidP="00A544F4">
      <w:pPr>
        <w:numPr>
          <w:ilvl w:val="1"/>
          <w:numId w:val="18"/>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Adaptační opatření v krajině</w:t>
      </w:r>
    </w:p>
    <w:p w14:paraId="548177CF" w14:textId="77777777" w:rsidR="00BE3057" w:rsidRPr="004C2212" w:rsidRDefault="00BE3057" w:rsidP="00A544F4">
      <w:pPr>
        <w:numPr>
          <w:ilvl w:val="0"/>
          <w:numId w:val="12"/>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Místní doprava</w:t>
      </w:r>
    </w:p>
    <w:p w14:paraId="05DE12B3" w14:textId="51C899F8" w:rsidR="00BE3057" w:rsidRPr="004C2212" w:rsidRDefault="00BE3057" w:rsidP="00A544F4">
      <w:pPr>
        <w:numPr>
          <w:ilvl w:val="1"/>
          <w:numId w:val="12"/>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Snížení využívání fosilních paliv při provozu </w:t>
      </w:r>
      <w:r w:rsidR="00134457" w:rsidRPr="004C2212">
        <w:rPr>
          <w:rFonts w:ascii="Segoe UI" w:eastAsia="Arial" w:hAnsi="Segoe UI" w:cs="Segoe UI"/>
          <w:sz w:val="20"/>
          <w:szCs w:val="20"/>
        </w:rPr>
        <w:t xml:space="preserve">a modernizaci </w:t>
      </w:r>
      <w:r w:rsidRPr="004C2212">
        <w:rPr>
          <w:rFonts w:ascii="Segoe UI" w:eastAsia="Arial" w:hAnsi="Segoe UI" w:cs="Segoe UI"/>
          <w:sz w:val="20"/>
          <w:szCs w:val="20"/>
        </w:rPr>
        <w:t>vozového parku v</w:t>
      </w:r>
      <w:r w:rsidR="000843A7" w:rsidRPr="004C2212">
        <w:rPr>
          <w:rFonts w:ascii="Segoe UI" w:eastAsia="Arial" w:hAnsi="Segoe UI" w:cs="Segoe UI"/>
          <w:sz w:val="20"/>
          <w:szCs w:val="20"/>
        </w:rPr>
        <w:t> </w:t>
      </w:r>
      <w:r w:rsidRPr="004C2212">
        <w:rPr>
          <w:rFonts w:ascii="Segoe UI" w:eastAsia="Arial" w:hAnsi="Segoe UI" w:cs="Segoe UI"/>
          <w:sz w:val="20"/>
          <w:szCs w:val="20"/>
        </w:rPr>
        <w:t xml:space="preserve">majetku obce </w:t>
      </w:r>
    </w:p>
    <w:p w14:paraId="33800FFB" w14:textId="79FC4007" w:rsidR="00BE3057" w:rsidRPr="004C2212" w:rsidRDefault="00BE3057" w:rsidP="00A544F4">
      <w:pPr>
        <w:numPr>
          <w:ilvl w:val="1"/>
          <w:numId w:val="12"/>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Zavádění alternativních </w:t>
      </w:r>
      <w:r w:rsidR="002C369D" w:rsidRPr="004C2212">
        <w:rPr>
          <w:rFonts w:ascii="Segoe UI" w:eastAsia="Arial" w:hAnsi="Segoe UI" w:cs="Segoe UI"/>
          <w:sz w:val="20"/>
          <w:szCs w:val="20"/>
        </w:rPr>
        <w:t>udržitelných forem</w:t>
      </w:r>
      <w:r w:rsidRPr="004C2212">
        <w:rPr>
          <w:rFonts w:ascii="Segoe UI" w:eastAsia="Arial" w:hAnsi="Segoe UI" w:cs="Segoe UI"/>
          <w:sz w:val="20"/>
          <w:szCs w:val="20"/>
        </w:rPr>
        <w:t xml:space="preserve"> mobility</w:t>
      </w:r>
    </w:p>
    <w:p w14:paraId="52F1D771" w14:textId="77777777" w:rsidR="00BE3057" w:rsidRPr="004C2212" w:rsidRDefault="00BE3057" w:rsidP="00A544F4">
      <w:pPr>
        <w:spacing w:after="120" w:line="288" w:lineRule="auto"/>
        <w:ind w:left="360"/>
        <w:jc w:val="both"/>
        <w:rPr>
          <w:rFonts w:ascii="Segoe UI" w:eastAsia="Arial" w:hAnsi="Segoe UI" w:cs="Segoe UI"/>
          <w:i/>
          <w:sz w:val="20"/>
          <w:szCs w:val="20"/>
        </w:rPr>
      </w:pPr>
      <w:r w:rsidRPr="004C2212">
        <w:rPr>
          <w:rFonts w:ascii="Segoe UI" w:eastAsia="Arial" w:hAnsi="Segoe UI" w:cs="Segoe UI"/>
          <w:i/>
          <w:sz w:val="20"/>
          <w:szCs w:val="20"/>
        </w:rPr>
        <w:t>Akční plány budou zpracovány pro realizaci prioritních investičních aktivit do roku 2030. Akční plán prioritních aktivit rozpracuje oblasti návrhové části do podoby souboru karet jednotlivých projektů zpracovaných do úrovně popisu zadání pro projektanta nebo zpracování renovačního pasu. (Pozn. Nejde tedy o popis obecných okruhů projektů – jako např. “úspory energií v budovách obce”, nebo “výstavba FVE na střechách bytových domů v majetku obce”, nebo “zasakování dešťových vod z chodníků”. Musí jít o karty konkrétních projektu - např. “Komplexní energetická renovace budovy Základní školy v ulici xy”, nebo “Výstavba FVE na střeše radnice”, nebo “výstavba obecní větrné elektrárny v lokalitě xy”, nebo “Rekonstrukce náměstí xxyy”).</w:t>
      </w:r>
    </w:p>
    <w:p w14:paraId="22E2D9ED" w14:textId="77777777" w:rsidR="00BE3057" w:rsidRPr="004C2212" w:rsidRDefault="00BE3057" w:rsidP="00A544F4">
      <w:pPr>
        <w:spacing w:after="120" w:line="288" w:lineRule="auto"/>
        <w:jc w:val="both"/>
        <w:rPr>
          <w:rFonts w:ascii="Segoe UI" w:eastAsia="Arial" w:hAnsi="Segoe UI" w:cs="Segoe UI"/>
          <w:i/>
          <w:sz w:val="20"/>
          <w:szCs w:val="20"/>
        </w:rPr>
      </w:pPr>
    </w:p>
    <w:p w14:paraId="73CF24B3" w14:textId="77777777" w:rsidR="00BE3057" w:rsidRPr="004C2212" w:rsidRDefault="00BE3057" w:rsidP="00A544F4">
      <w:pPr>
        <w:spacing w:after="120" w:line="288" w:lineRule="auto"/>
        <w:ind w:firstLine="720"/>
        <w:jc w:val="both"/>
        <w:rPr>
          <w:rFonts w:ascii="Segoe UI" w:eastAsia="Arial" w:hAnsi="Segoe UI" w:cs="Segoe UI"/>
          <w:i/>
          <w:sz w:val="20"/>
          <w:szCs w:val="20"/>
          <w:u w:val="single"/>
        </w:rPr>
      </w:pPr>
      <w:r w:rsidRPr="004C2212">
        <w:rPr>
          <w:rFonts w:ascii="Segoe UI" w:eastAsia="Arial" w:hAnsi="Segoe UI" w:cs="Segoe UI"/>
          <w:i/>
          <w:sz w:val="20"/>
          <w:szCs w:val="20"/>
          <w:u w:val="single"/>
        </w:rPr>
        <w:t>Struktura karty energetického projektu:</w:t>
      </w:r>
    </w:p>
    <w:p w14:paraId="6CBFCB6E"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Identifikace majetku samospráv pro realizaci projektu</w:t>
      </w:r>
    </w:p>
    <w:p w14:paraId="14EC2417"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Konkrétní popis záměru, navrhovaných opatření v podrobnosti pro tvorbu zadání pro výběr projektanta, renovační pas </w:t>
      </w:r>
    </w:p>
    <w:p w14:paraId="423133D6"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Zodpovědný odbor samosprávy / spolupracující místní partner, </w:t>
      </w:r>
    </w:p>
    <w:p w14:paraId="749E7C65"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Předběžný (rámcový) odhad nákladů realizace v členění investiční náklady a provozní náklady, vč. předpokládané úspory provozních nákladů</w:t>
      </w:r>
    </w:p>
    <w:p w14:paraId="7F171EDB"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Předpokládané úspory energie</w:t>
      </w:r>
    </w:p>
    <w:p w14:paraId="3507B49D"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Předpokládaná výše výroby energie z OZE </w:t>
      </w:r>
    </w:p>
    <w:p w14:paraId="03A8CB06"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Předpokládaná úspora pitné vody (úspory, nahrazení dešťovou/přečištěnou šedou)</w:t>
      </w:r>
    </w:p>
    <w:p w14:paraId="7D814C70"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Předpokládané snížení emisí skleníkových plynů (CO2 ekvivalent) </w:t>
      </w:r>
    </w:p>
    <w:p w14:paraId="645E6BC8"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Předpokládaný dopad na řešení energetické chudoby v lokalitě</w:t>
      </w:r>
    </w:p>
    <w:p w14:paraId="1559C4AE"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Zapojení dalších místních aktérů</w:t>
      </w:r>
    </w:p>
    <w:p w14:paraId="2FDB05B4" w14:textId="77777777" w:rsidR="00BE3057" w:rsidRPr="004C2212" w:rsidRDefault="00BE3057" w:rsidP="00A544F4">
      <w:pPr>
        <w:pBdr>
          <w:top w:val="nil"/>
          <w:left w:val="nil"/>
          <w:bottom w:val="nil"/>
          <w:right w:val="nil"/>
          <w:between w:val="nil"/>
        </w:pBdr>
        <w:spacing w:after="120" w:line="288" w:lineRule="auto"/>
        <w:jc w:val="both"/>
        <w:rPr>
          <w:rFonts w:ascii="Segoe UI" w:eastAsia="Arial" w:hAnsi="Segoe UI" w:cs="Segoe UI"/>
          <w:i/>
          <w:sz w:val="20"/>
          <w:szCs w:val="20"/>
        </w:rPr>
      </w:pPr>
    </w:p>
    <w:p w14:paraId="0076909A" w14:textId="77777777" w:rsidR="00BE3057" w:rsidRPr="004C2212" w:rsidRDefault="00BE3057" w:rsidP="00A544F4">
      <w:pPr>
        <w:spacing w:after="120" w:line="288" w:lineRule="auto"/>
        <w:ind w:firstLine="720"/>
        <w:jc w:val="both"/>
        <w:rPr>
          <w:rFonts w:ascii="Segoe UI" w:eastAsia="Arial" w:hAnsi="Segoe UI" w:cs="Segoe UI"/>
          <w:i/>
          <w:sz w:val="20"/>
          <w:szCs w:val="20"/>
        </w:rPr>
      </w:pPr>
      <w:r w:rsidRPr="004C2212">
        <w:rPr>
          <w:rFonts w:ascii="Segoe UI" w:eastAsia="Arial" w:hAnsi="Segoe UI" w:cs="Segoe UI"/>
          <w:i/>
          <w:sz w:val="20"/>
          <w:szCs w:val="20"/>
          <w:u w:val="single"/>
        </w:rPr>
        <w:t>Struktura karty adaptačního projektu:</w:t>
      </w:r>
    </w:p>
    <w:p w14:paraId="5F961EFD"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Identifikace majetku samospráv pro realizaci projektu</w:t>
      </w:r>
    </w:p>
    <w:p w14:paraId="1D2FAED9"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lastRenderedPageBreak/>
        <w:t xml:space="preserve">Konkrétní popis záměru, navrhovaných opatření v podrobnosti pro tvorbu zadání pro výběr projektanta, </w:t>
      </w:r>
    </w:p>
    <w:p w14:paraId="49537F17"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Zodpovědný odbor samosprávy / spolupracující místní partner, </w:t>
      </w:r>
    </w:p>
    <w:p w14:paraId="233F8167"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 xml:space="preserve">Předběžný (rámcový) odhad nákladů realizace v členění investiční náklady a provozní náklady </w:t>
      </w:r>
    </w:p>
    <w:p w14:paraId="56542369"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Předpokládané adaptační přínosy</w:t>
      </w:r>
    </w:p>
    <w:p w14:paraId="74DF488F"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Předpokládaná úspora pitné vody (úspory, nahrazení dešťovou/přečištěnou šedou)</w:t>
      </w:r>
    </w:p>
    <w:p w14:paraId="34EF98DA"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Předpokládaná úspora provozních výdajů</w:t>
      </w:r>
    </w:p>
    <w:p w14:paraId="66C7A342" w14:textId="77777777" w:rsidR="00BE3057" w:rsidRPr="004C2212" w:rsidRDefault="00BE3057" w:rsidP="00A544F4">
      <w:pPr>
        <w:numPr>
          <w:ilvl w:val="1"/>
          <w:numId w:val="23"/>
        </w:numPr>
        <w:pBdr>
          <w:top w:val="nil"/>
          <w:left w:val="nil"/>
          <w:bottom w:val="nil"/>
          <w:right w:val="nil"/>
          <w:between w:val="nil"/>
        </w:pBdr>
        <w:spacing w:after="120" w:line="288" w:lineRule="auto"/>
        <w:jc w:val="both"/>
        <w:rPr>
          <w:rFonts w:ascii="Segoe UI" w:hAnsi="Segoe UI" w:cs="Segoe UI"/>
          <w:i/>
          <w:sz w:val="20"/>
          <w:szCs w:val="20"/>
        </w:rPr>
      </w:pPr>
      <w:r w:rsidRPr="004C2212">
        <w:rPr>
          <w:rFonts w:ascii="Segoe UI" w:eastAsia="Arial" w:hAnsi="Segoe UI" w:cs="Segoe UI"/>
          <w:i/>
          <w:sz w:val="20"/>
          <w:szCs w:val="20"/>
        </w:rPr>
        <w:t>Zapojení dalších místních aktérů</w:t>
      </w:r>
    </w:p>
    <w:p w14:paraId="13CF006F" w14:textId="77777777" w:rsidR="00BE3057" w:rsidRPr="004C2212" w:rsidRDefault="00BE3057" w:rsidP="00A544F4">
      <w:pPr>
        <w:spacing w:after="120" w:line="288" w:lineRule="auto"/>
        <w:ind w:left="720"/>
        <w:jc w:val="both"/>
        <w:rPr>
          <w:rFonts w:ascii="Segoe UI" w:eastAsia="Arial" w:hAnsi="Segoe UI" w:cs="Segoe UI"/>
          <w:i/>
          <w:sz w:val="20"/>
          <w:szCs w:val="20"/>
        </w:rPr>
      </w:pPr>
    </w:p>
    <w:p w14:paraId="0750538E" w14:textId="77777777" w:rsidR="00BE3057" w:rsidRPr="004C2212" w:rsidRDefault="00BE3057" w:rsidP="00A544F4">
      <w:pPr>
        <w:spacing w:after="120" w:line="288" w:lineRule="auto"/>
        <w:ind w:left="720"/>
        <w:jc w:val="both"/>
        <w:rPr>
          <w:rFonts w:ascii="Segoe UI" w:eastAsia="Arial" w:hAnsi="Segoe UI" w:cs="Segoe UI"/>
          <w:i/>
          <w:sz w:val="20"/>
          <w:szCs w:val="20"/>
        </w:rPr>
      </w:pPr>
      <w:r w:rsidRPr="004C2212">
        <w:rPr>
          <w:rFonts w:ascii="Segoe UI" w:eastAsia="Arial" w:hAnsi="Segoe UI" w:cs="Segoe UI"/>
          <w:i/>
          <w:sz w:val="20"/>
          <w:szCs w:val="20"/>
        </w:rPr>
        <w:t>Je vhodné, aby jednotlivé karty obsahovaly informace o prioritizaci projektů, stavu jejich připravenosti a případně etapizaci projektu.</w:t>
      </w:r>
    </w:p>
    <w:p w14:paraId="2FA22F07" w14:textId="77777777" w:rsidR="00BE3057" w:rsidRPr="004C2212" w:rsidRDefault="00BE3057" w:rsidP="00A544F4">
      <w:pPr>
        <w:pStyle w:val="Nadpis2"/>
        <w:numPr>
          <w:ilvl w:val="1"/>
          <w:numId w:val="10"/>
        </w:numPr>
        <w:spacing w:before="0" w:after="120" w:line="288" w:lineRule="auto"/>
        <w:jc w:val="both"/>
        <w:rPr>
          <w:rFonts w:ascii="Segoe UI" w:eastAsia="Arial" w:hAnsi="Segoe UI" w:cs="Segoe UI"/>
          <w:color w:val="auto"/>
          <w:sz w:val="20"/>
          <w:szCs w:val="20"/>
        </w:rPr>
      </w:pPr>
      <w:r w:rsidRPr="004C2212">
        <w:rPr>
          <w:rFonts w:ascii="Segoe UI" w:eastAsia="Arial" w:hAnsi="Segoe UI" w:cs="Segoe UI"/>
          <w:color w:val="auto"/>
          <w:sz w:val="20"/>
          <w:szCs w:val="20"/>
        </w:rPr>
        <w:t>Implementační plány</w:t>
      </w:r>
    </w:p>
    <w:p w14:paraId="7BF2DB1C"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bookmarkStart w:id="1" w:name="_yvx5giibj107" w:colFirst="0" w:colLast="0"/>
      <w:bookmarkEnd w:id="1"/>
      <w:r w:rsidRPr="004C2212">
        <w:rPr>
          <w:rFonts w:ascii="Segoe UI" w:eastAsia="Arial" w:hAnsi="Segoe UI" w:cs="Segoe UI"/>
          <w:sz w:val="20"/>
          <w:szCs w:val="20"/>
        </w:rPr>
        <w:t>Vytvoření implementačních koordinačních plánů pro realizaci opatření a aktivit v těchto oblastech:</w:t>
      </w:r>
    </w:p>
    <w:p w14:paraId="2ECCAA86" w14:textId="77777777" w:rsidR="00BE3057" w:rsidRPr="004C2212" w:rsidRDefault="00BE3057" w:rsidP="00A544F4">
      <w:pPr>
        <w:numPr>
          <w:ilvl w:val="1"/>
          <w:numId w:val="11"/>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Plán řízení</w:t>
      </w:r>
    </w:p>
    <w:p w14:paraId="7CB69923" w14:textId="77777777" w:rsidR="00BE3057" w:rsidRPr="004C2212" w:rsidRDefault="00BE3057" w:rsidP="00A544F4">
      <w:pPr>
        <w:pStyle w:val="Odstavecseseznamem"/>
        <w:pBdr>
          <w:top w:val="nil"/>
          <w:left w:val="nil"/>
          <w:bottom w:val="nil"/>
          <w:right w:val="nil"/>
          <w:between w:val="nil"/>
        </w:pBdr>
        <w:spacing w:after="120" w:line="288" w:lineRule="auto"/>
        <w:ind w:left="1080" w:firstLine="360"/>
        <w:jc w:val="both"/>
        <w:rPr>
          <w:rFonts w:ascii="Segoe UI" w:eastAsia="Arial" w:hAnsi="Segoe UI" w:cs="Segoe UI"/>
          <w:i/>
          <w:sz w:val="20"/>
          <w:szCs w:val="20"/>
        </w:rPr>
      </w:pPr>
      <w:r w:rsidRPr="004C2212">
        <w:rPr>
          <w:rFonts w:ascii="Segoe UI" w:eastAsia="Arial" w:hAnsi="Segoe UI" w:cs="Segoe UI"/>
          <w:i/>
          <w:sz w:val="20"/>
          <w:szCs w:val="20"/>
        </w:rPr>
        <w:t>Zpracovatel navrhne:</w:t>
      </w:r>
    </w:p>
    <w:p w14:paraId="041DD858" w14:textId="77777777" w:rsidR="00BE3057" w:rsidRPr="004C2212" w:rsidRDefault="00BE3057" w:rsidP="00A544F4">
      <w:pPr>
        <w:numPr>
          <w:ilvl w:val="1"/>
          <w:numId w:val="13"/>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 xml:space="preserve">koordinační a organizační struktury samospráv pro zajištění realizace akčního plánu </w:t>
      </w:r>
    </w:p>
    <w:p w14:paraId="08014891" w14:textId="551B0E4B" w:rsidR="00BE3057" w:rsidRPr="004C2212" w:rsidRDefault="00BE3057" w:rsidP="00A544F4">
      <w:pPr>
        <w:numPr>
          <w:ilvl w:val="1"/>
          <w:numId w:val="13"/>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vyčlenění potřebných personálních kapacit na realizaci akčního plánu</w:t>
      </w:r>
      <w:r w:rsidR="0018428C" w:rsidRPr="004C2212">
        <w:rPr>
          <w:rFonts w:ascii="Segoe UI" w:eastAsia="Arial" w:hAnsi="Segoe UI" w:cs="Segoe UI"/>
          <w:i/>
          <w:sz w:val="20"/>
          <w:szCs w:val="20"/>
        </w:rPr>
        <w:t>, včetně plánu zavedení důležitých koordinačních pozic na všech úrovních městského/obecního architekta, energetického manažera a projektového manažera</w:t>
      </w:r>
    </w:p>
    <w:p w14:paraId="344996AD" w14:textId="77777777" w:rsidR="00BE3057" w:rsidRPr="004C2212" w:rsidRDefault="00BE3057" w:rsidP="00A544F4">
      <w:pPr>
        <w:numPr>
          <w:ilvl w:val="1"/>
          <w:numId w:val="13"/>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proces a časový rámec implementace a monitoringu realizace akčního plánu</w:t>
      </w:r>
    </w:p>
    <w:p w14:paraId="0B57FD8C" w14:textId="77777777" w:rsidR="00E03CB9"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způsob zajištění péče a údržby majetku (vč. energetického managementu, managementu modrozelené infrastruktury ad.)</w:t>
      </w:r>
    </w:p>
    <w:p w14:paraId="23F24CCD" w14:textId="401E1388" w:rsidR="00E03CB9" w:rsidRPr="004C2212" w:rsidRDefault="00E03CB9"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 xml:space="preserve">způsob zajištění </w:t>
      </w:r>
      <w:r w:rsidR="001665C8" w:rsidRPr="004C2212">
        <w:rPr>
          <w:rFonts w:ascii="Segoe UI" w:hAnsi="Segoe UI" w:cs="Segoe UI"/>
          <w:i/>
          <w:sz w:val="20"/>
          <w:szCs w:val="20"/>
        </w:rPr>
        <w:t xml:space="preserve">vytvoření systému včasné identifikace </w:t>
      </w:r>
      <w:r w:rsidR="000C0112" w:rsidRPr="004C2212">
        <w:rPr>
          <w:rFonts w:ascii="Segoe UI" w:hAnsi="Segoe UI" w:cs="Segoe UI"/>
          <w:i/>
          <w:sz w:val="20"/>
          <w:szCs w:val="20"/>
        </w:rPr>
        <w:t>domácností</w:t>
      </w:r>
      <w:r w:rsidR="00EE18CF" w:rsidRPr="004C2212">
        <w:rPr>
          <w:rFonts w:ascii="Segoe UI" w:hAnsi="Segoe UI" w:cs="Segoe UI"/>
          <w:i/>
          <w:sz w:val="20"/>
          <w:szCs w:val="20"/>
        </w:rPr>
        <w:t xml:space="preserve"> </w:t>
      </w:r>
      <w:r w:rsidR="001665C8" w:rsidRPr="004C2212">
        <w:rPr>
          <w:rFonts w:ascii="Segoe UI" w:hAnsi="Segoe UI" w:cs="Segoe UI"/>
          <w:i/>
          <w:sz w:val="20"/>
          <w:szCs w:val="20"/>
        </w:rPr>
        <w:t>ohrožených</w:t>
      </w:r>
      <w:r w:rsidR="00EE18CF" w:rsidRPr="004C2212">
        <w:rPr>
          <w:rFonts w:ascii="Segoe UI" w:hAnsi="Segoe UI" w:cs="Segoe UI"/>
          <w:i/>
          <w:sz w:val="20"/>
          <w:szCs w:val="20"/>
        </w:rPr>
        <w:t xml:space="preserve"> energetickou chudobou</w:t>
      </w:r>
    </w:p>
    <w:p w14:paraId="057C21BC"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způsob zajištění přípravy plánu krizového managementu při extrémních událostech (sucho, vlny veder)</w:t>
      </w:r>
    </w:p>
    <w:p w14:paraId="0626D3C9" w14:textId="77777777" w:rsidR="00BE3057" w:rsidRPr="004C2212" w:rsidRDefault="00BE3057" w:rsidP="00A544F4">
      <w:pPr>
        <w:numPr>
          <w:ilvl w:val="1"/>
          <w:numId w:val="11"/>
        </w:numPr>
        <w:pBdr>
          <w:top w:val="nil"/>
          <w:left w:val="nil"/>
          <w:bottom w:val="nil"/>
          <w:right w:val="nil"/>
          <w:between w:val="nil"/>
        </w:pBd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Plán spolupráce v území</w:t>
      </w:r>
    </w:p>
    <w:p w14:paraId="1A977920" w14:textId="77777777" w:rsidR="00BE3057" w:rsidRPr="004C2212" w:rsidRDefault="00BE3057" w:rsidP="00A544F4">
      <w:pPr>
        <w:pBdr>
          <w:top w:val="nil"/>
          <w:left w:val="nil"/>
          <w:bottom w:val="nil"/>
          <w:right w:val="nil"/>
          <w:between w:val="nil"/>
        </w:pBdr>
        <w:spacing w:after="120" w:line="288" w:lineRule="auto"/>
        <w:ind w:left="1440"/>
        <w:jc w:val="both"/>
        <w:rPr>
          <w:rFonts w:ascii="Segoe UI" w:eastAsia="Arial" w:hAnsi="Segoe UI" w:cs="Segoe UI"/>
          <w:i/>
          <w:sz w:val="20"/>
          <w:szCs w:val="20"/>
        </w:rPr>
      </w:pPr>
      <w:r w:rsidRPr="004C2212">
        <w:rPr>
          <w:rFonts w:ascii="Segoe UI" w:eastAsia="Arial" w:hAnsi="Segoe UI" w:cs="Segoe UI"/>
          <w:i/>
          <w:sz w:val="20"/>
          <w:szCs w:val="20"/>
        </w:rPr>
        <w:t>Zpracovatel navrhne:</w:t>
      </w:r>
    </w:p>
    <w:p w14:paraId="400E6F75"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osvětové, vzdělávací a podpůrné činnosti směrem k veřejnosti (s důrazem na energetickou chudobu a podnikatelský sektor)</w:t>
      </w:r>
    </w:p>
    <w:p w14:paraId="04D6A324"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hAnsi="Segoe UI" w:cs="Segoe UI"/>
          <w:i/>
          <w:sz w:val="20"/>
          <w:szCs w:val="20"/>
        </w:rPr>
      </w:pPr>
      <w:r w:rsidRPr="004C2212">
        <w:rPr>
          <w:rFonts w:ascii="Segoe UI" w:eastAsia="Arial" w:hAnsi="Segoe UI" w:cs="Segoe UI"/>
          <w:i/>
          <w:sz w:val="20"/>
          <w:szCs w:val="20"/>
        </w:rPr>
        <w:t>způsob zapojování veřejnosti do realizace vybraných projektů</w:t>
      </w:r>
    </w:p>
    <w:p w14:paraId="393D4211" w14:textId="77777777" w:rsidR="00BE3057" w:rsidRPr="004C2212" w:rsidRDefault="00BE3057" w:rsidP="00A544F4">
      <w:pPr>
        <w:numPr>
          <w:ilvl w:val="0"/>
          <w:numId w:val="21"/>
        </w:numPr>
        <w:pBdr>
          <w:top w:val="nil"/>
          <w:left w:val="nil"/>
          <w:bottom w:val="nil"/>
          <w:right w:val="nil"/>
          <w:between w:val="nil"/>
        </w:pBdr>
        <w:spacing w:after="120" w:line="288" w:lineRule="auto"/>
        <w:ind w:left="1843"/>
        <w:jc w:val="both"/>
        <w:rPr>
          <w:rFonts w:ascii="Segoe UI" w:eastAsia="Arial" w:hAnsi="Segoe UI" w:cs="Segoe UI"/>
          <w:i/>
          <w:sz w:val="20"/>
          <w:szCs w:val="20"/>
        </w:rPr>
      </w:pPr>
      <w:r w:rsidRPr="004C2212">
        <w:rPr>
          <w:rFonts w:ascii="Segoe UI" w:eastAsia="Arial" w:hAnsi="Segoe UI" w:cs="Segoe UI"/>
          <w:i/>
          <w:sz w:val="20"/>
          <w:szCs w:val="20"/>
        </w:rPr>
        <w:lastRenderedPageBreak/>
        <w:t>cíle a motivační nástroje pro zajištění spolupráce dalších místních aktérů (podpůrné grantové programy, motivační soutěže, pravidelná setkávání, případně i proaktivní opatření typu poradenství apod.)</w:t>
      </w:r>
    </w:p>
    <w:p w14:paraId="7E1C6388" w14:textId="77777777" w:rsidR="00BE3057" w:rsidRPr="004C2212" w:rsidRDefault="00BE3057" w:rsidP="00A544F4">
      <w:pPr>
        <w:spacing w:after="120" w:line="288" w:lineRule="auto"/>
        <w:jc w:val="both"/>
        <w:rPr>
          <w:rFonts w:ascii="Segoe UI" w:eastAsia="Arial" w:hAnsi="Segoe UI" w:cs="Segoe UI"/>
          <w:i/>
          <w:sz w:val="20"/>
          <w:szCs w:val="20"/>
        </w:rPr>
      </w:pPr>
    </w:p>
    <w:p w14:paraId="2223650C" w14:textId="77777777" w:rsidR="00BE3057" w:rsidRPr="004C2212" w:rsidRDefault="00BE3057" w:rsidP="00A544F4">
      <w:pPr>
        <w:spacing w:after="120" w:line="288" w:lineRule="auto"/>
        <w:jc w:val="both"/>
        <w:rPr>
          <w:rFonts w:ascii="Segoe UI" w:eastAsia="Arial" w:hAnsi="Segoe UI" w:cs="Segoe UI"/>
          <w:i/>
          <w:sz w:val="20"/>
          <w:szCs w:val="20"/>
        </w:rPr>
      </w:pPr>
    </w:p>
    <w:p w14:paraId="42E854F3" w14:textId="77777777" w:rsidR="00BE3057" w:rsidRPr="004C2212" w:rsidRDefault="00BE3057" w:rsidP="00A544F4">
      <w:pPr>
        <w:spacing w:after="120" w:line="288" w:lineRule="auto"/>
        <w:jc w:val="both"/>
        <w:rPr>
          <w:rFonts w:ascii="Segoe UI" w:eastAsia="Arial" w:hAnsi="Segoe UI" w:cs="Segoe UI"/>
          <w:i/>
          <w:sz w:val="20"/>
          <w:szCs w:val="20"/>
        </w:rPr>
      </w:pPr>
    </w:p>
    <w:p w14:paraId="660FD514" w14:textId="0E3FA8A2" w:rsidR="00BE3057" w:rsidRPr="004C2212" w:rsidRDefault="00BE3057" w:rsidP="00B13C6B">
      <w:pPr>
        <w:rPr>
          <w:rFonts w:ascii="Segoe UI" w:eastAsia="Arial" w:hAnsi="Segoe UI" w:cs="Segoe UI"/>
          <w:b/>
          <w:sz w:val="20"/>
          <w:szCs w:val="20"/>
        </w:rPr>
      </w:pPr>
      <w:r w:rsidRPr="004C2212">
        <w:rPr>
          <w:rFonts w:ascii="Segoe UI" w:eastAsia="Arial" w:hAnsi="Segoe UI" w:cs="Segoe UI"/>
          <w:b/>
          <w:sz w:val="20"/>
          <w:szCs w:val="20"/>
        </w:rPr>
        <w:t>DOPORUČENÍ PRO ZPRACOVÁNÍ SECAP+</w:t>
      </w:r>
    </w:p>
    <w:p w14:paraId="086E4233"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Při zpracování dokumentů je potřeba dodržet tyto zásady:</w:t>
      </w:r>
    </w:p>
    <w:p w14:paraId="08EE6184" w14:textId="77777777" w:rsidR="00BE3057" w:rsidRPr="004C2212" w:rsidRDefault="00BE3057" w:rsidP="00A544F4">
      <w:pPr>
        <w:numPr>
          <w:ilvl w:val="0"/>
          <w:numId w:val="24"/>
        </w:num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respekt k “vyšším” strategiím</w:t>
      </w:r>
    </w:p>
    <w:p w14:paraId="3C1FC744"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např. princip energy efficiency first</w:t>
      </w:r>
    </w:p>
    <w:p w14:paraId="2A2C4C07" w14:textId="77777777" w:rsidR="00BE3057" w:rsidRPr="004C2212" w:rsidRDefault="00BE3057" w:rsidP="00A544F4">
      <w:pPr>
        <w:numPr>
          <w:ilvl w:val="0"/>
          <w:numId w:val="24"/>
        </w:numPr>
        <w:spacing w:after="120" w:line="288" w:lineRule="auto"/>
        <w:jc w:val="both"/>
        <w:rPr>
          <w:rFonts w:ascii="Segoe UI" w:eastAsia="Arial" w:hAnsi="Segoe UI" w:cs="Segoe UI"/>
          <w:b/>
          <w:sz w:val="20"/>
          <w:szCs w:val="20"/>
        </w:rPr>
      </w:pPr>
      <w:r w:rsidRPr="004C2212">
        <w:rPr>
          <w:rFonts w:ascii="Segoe UI" w:eastAsia="Arial" w:hAnsi="Segoe UI" w:cs="Segoe UI"/>
          <w:b/>
          <w:sz w:val="20"/>
          <w:szCs w:val="20"/>
        </w:rPr>
        <w:t>důraz na praktické využití a srozumitelnost</w:t>
      </w:r>
    </w:p>
    <w:p w14:paraId="006D7799"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stručné a srozumitelné pro poučeného laika, bez nadbytečných informací </w:t>
      </w:r>
    </w:p>
    <w:p w14:paraId="0291CDE7"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jasné informace potřebné pro rozhodnutí o realizaci záměru</w:t>
      </w:r>
    </w:p>
    <w:p w14:paraId="2E94B591"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dostatečné informace potřebné pro zadání a zpracování projektových fází</w:t>
      </w:r>
    </w:p>
    <w:p w14:paraId="1A0645D1"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technicky zaměřené</w:t>
      </w:r>
    </w:p>
    <w:p w14:paraId="7DB12EB6" w14:textId="77777777" w:rsidR="00BE3057" w:rsidRPr="004C2212" w:rsidRDefault="00BE3057" w:rsidP="00A544F4">
      <w:pPr>
        <w:numPr>
          <w:ilvl w:val="0"/>
          <w:numId w:val="24"/>
        </w:num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úplnost a komplexnost</w:t>
      </w:r>
    </w:p>
    <w:p w14:paraId="115A0520"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vychází z dostatečných a úplných údajů</w:t>
      </w:r>
    </w:p>
    <w:p w14:paraId="45836861"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navrhované řešení je optimální a komplexní </w:t>
      </w:r>
    </w:p>
    <w:p w14:paraId="5D481D37" w14:textId="77777777" w:rsidR="00BE3057" w:rsidRPr="004C2212" w:rsidRDefault="00BE3057" w:rsidP="00A544F4">
      <w:pPr>
        <w:numPr>
          <w:ilvl w:val="0"/>
          <w:numId w:val="24"/>
        </w:num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dlouhodobost a udržitelnost</w:t>
      </w:r>
    </w:p>
    <w:p w14:paraId="3295A7DD" w14:textId="77777777" w:rsidR="00BE3057" w:rsidRPr="004C2212" w:rsidRDefault="00BE3057" w:rsidP="00A544F4">
      <w:pPr>
        <w:numPr>
          <w:ilvl w:val="1"/>
          <w:numId w:val="24"/>
        </w:num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jasné dlouhodobé kvantifikované cíle.</w:t>
      </w:r>
    </w:p>
    <w:p w14:paraId="63078586" w14:textId="77777777" w:rsidR="00B13C6B" w:rsidRPr="004C2212" w:rsidRDefault="00B13C6B" w:rsidP="00A544F4">
      <w:pPr>
        <w:spacing w:after="120" w:line="288" w:lineRule="auto"/>
        <w:jc w:val="both"/>
        <w:rPr>
          <w:rFonts w:ascii="Segoe UI" w:eastAsia="Arial" w:hAnsi="Segoe UI" w:cs="Segoe UI"/>
          <w:b/>
          <w:sz w:val="20"/>
          <w:szCs w:val="20"/>
        </w:rPr>
      </w:pPr>
    </w:p>
    <w:p w14:paraId="32559DCE" w14:textId="0DFDF75E" w:rsidR="00BE3057" w:rsidRPr="004C2212" w:rsidRDefault="00B13C6B" w:rsidP="00A544F4">
      <w:pPr>
        <w:spacing w:after="120" w:line="288" w:lineRule="auto"/>
        <w:jc w:val="both"/>
        <w:rPr>
          <w:rFonts w:ascii="Segoe UI" w:eastAsia="Arial" w:hAnsi="Segoe UI" w:cs="Segoe UI"/>
          <w:b/>
          <w:sz w:val="20"/>
          <w:szCs w:val="20"/>
          <w:highlight w:val="yellow"/>
        </w:rPr>
      </w:pPr>
      <w:r w:rsidRPr="004C2212">
        <w:rPr>
          <w:rFonts w:ascii="Segoe UI" w:eastAsia="Arial" w:hAnsi="Segoe UI" w:cs="Segoe UI"/>
          <w:b/>
          <w:sz w:val="20"/>
          <w:szCs w:val="20"/>
        </w:rPr>
        <w:t>Účelem SECAP+ v oblasti snížení emisí je stanovení střednědobého cíle (55% snížení emisí do roku 2030) a dlouhodobého cíle (klimatická neutralita do roku 2050).</w:t>
      </w:r>
    </w:p>
    <w:p w14:paraId="1993BD7B"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Zpracovaný SECAP+ zahrnuje zhodnocení souladu s nadřazenými (krajskými, státními, evropskými) relevantními strategickými dokumenty v oblasti klimatu a energetiky a případně přebírají věcná a místně příslušná relevantní opatření z těchto dokumentů.</w:t>
      </w:r>
    </w:p>
    <w:p w14:paraId="53D8E2C3"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Relevantní výstupy zpracovaných klimaticko-energetických dokumentů mají být zapracovány do územně plánovací dokumentace při nejbližší změně územně plánovací dokumentace jednotlivých územně samosprávných celků.</w:t>
      </w:r>
    </w:p>
    <w:p w14:paraId="003A264B" w14:textId="77777777" w:rsidR="002663A3" w:rsidRPr="004C2212" w:rsidRDefault="002663A3" w:rsidP="00A544F4">
      <w:pPr>
        <w:spacing w:after="120" w:line="288" w:lineRule="auto"/>
        <w:jc w:val="both"/>
        <w:rPr>
          <w:rFonts w:ascii="Segoe UI" w:eastAsia="Arial" w:hAnsi="Segoe UI" w:cs="Segoe UI"/>
          <w:b/>
          <w:bCs/>
          <w:sz w:val="20"/>
          <w:szCs w:val="20"/>
        </w:rPr>
      </w:pPr>
    </w:p>
    <w:p w14:paraId="42802CD4" w14:textId="7168A8E5" w:rsidR="00BE3057" w:rsidRPr="00D8780B" w:rsidRDefault="002663A3" w:rsidP="00A544F4">
      <w:p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br w:type="column"/>
      </w:r>
      <w:r w:rsidR="00BE3057" w:rsidRPr="00D8780B">
        <w:rPr>
          <w:rFonts w:ascii="Segoe UI" w:eastAsia="Arial" w:hAnsi="Segoe UI" w:cs="Segoe UI"/>
          <w:b/>
          <w:bCs/>
          <w:sz w:val="20"/>
          <w:szCs w:val="20"/>
        </w:rPr>
        <w:lastRenderedPageBreak/>
        <w:t>Definice energetické chudoby</w:t>
      </w:r>
      <w:r w:rsidR="008522C7" w:rsidRPr="00D8780B">
        <w:rPr>
          <w:rFonts w:ascii="Segoe UI" w:eastAsia="Arial" w:hAnsi="Segoe UI" w:cs="Segoe UI"/>
          <w:b/>
          <w:bCs/>
          <w:sz w:val="20"/>
          <w:szCs w:val="20"/>
        </w:rPr>
        <w:t>:</w:t>
      </w:r>
    </w:p>
    <w:p w14:paraId="0EF88CCC" w14:textId="6B6A737C" w:rsidR="00D8780B" w:rsidRPr="00D8780B" w:rsidRDefault="00D8780B" w:rsidP="0031350A">
      <w:p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Domácnost je energeticky chudá, pokud nemá dostatečný disponibilní příjem a přístup k základním energetickým službám potřebným k uspokojení svých základních potřeb, jako je vytápění, teplá voda, chlazení, osvětlení a energie pro napájení spotřebičů, a to v důsledku alespoň jednoho z následujících faktorů:</w:t>
      </w:r>
    </w:p>
    <w:p w14:paraId="5B660BD4" w14:textId="58D42DDC" w:rsidR="00D8780B" w:rsidRPr="00D8780B" w:rsidRDefault="00D8780B" w:rsidP="00D8780B">
      <w:pPr>
        <w:pStyle w:val="Odstavecseseznamem"/>
        <w:numPr>
          <w:ilvl w:val="0"/>
          <w:numId w:val="31"/>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vysokých výdajů za energie, nebo</w:t>
      </w:r>
    </w:p>
    <w:p w14:paraId="3F04283F" w14:textId="4E02A9E2" w:rsidR="00D8780B" w:rsidRPr="00D8780B" w:rsidRDefault="00D8780B" w:rsidP="00D8780B">
      <w:pPr>
        <w:pStyle w:val="Odstavecseseznamem"/>
        <w:numPr>
          <w:ilvl w:val="0"/>
          <w:numId w:val="31"/>
        </w:numPr>
        <w:spacing w:after="120" w:line="288" w:lineRule="auto"/>
        <w:jc w:val="both"/>
        <w:rPr>
          <w:rFonts w:ascii="Segoe UI" w:eastAsia="Arial" w:hAnsi="Segoe UI" w:cs="Segoe UI"/>
          <w:sz w:val="20"/>
          <w:szCs w:val="20"/>
        </w:rPr>
      </w:pPr>
      <w:r w:rsidRPr="00D8780B">
        <w:rPr>
          <w:rFonts w:ascii="Segoe UI" w:eastAsia="Arial" w:hAnsi="Segoe UI" w:cs="Segoe UI"/>
          <w:sz w:val="20"/>
          <w:szCs w:val="20"/>
        </w:rPr>
        <w:t>vysoké energetické náročnosti bydlení.</w:t>
      </w:r>
    </w:p>
    <w:p w14:paraId="6F4D1091" w14:textId="77777777" w:rsidR="00CB299D" w:rsidRPr="004C2212" w:rsidRDefault="00CB299D" w:rsidP="00A544F4">
      <w:pPr>
        <w:spacing w:after="120" w:line="288" w:lineRule="auto"/>
        <w:jc w:val="both"/>
        <w:rPr>
          <w:rFonts w:ascii="Segoe UI" w:eastAsia="Arial" w:hAnsi="Segoe UI" w:cs="Segoe UI"/>
          <w:sz w:val="20"/>
          <w:szCs w:val="20"/>
        </w:rPr>
      </w:pPr>
    </w:p>
    <w:p w14:paraId="4A44A0A0" w14:textId="155EC234"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V případě potřeby je možné se obrátit i na </w:t>
      </w:r>
      <w:hyperlink r:id="rId11" w:history="1">
        <w:r w:rsidRPr="004C2212">
          <w:rPr>
            <w:rStyle w:val="Hypertextovodkaz"/>
            <w:rFonts w:ascii="Segoe UI" w:eastAsia="Arial" w:hAnsi="Segoe UI" w:cs="Segoe UI"/>
            <w:b/>
            <w:bCs/>
            <w:color w:val="auto"/>
            <w:sz w:val="20"/>
            <w:szCs w:val="20"/>
          </w:rPr>
          <w:t>Porad</w:t>
        </w:r>
        <w:r w:rsidR="00FA51AE" w:rsidRPr="004C2212">
          <w:rPr>
            <w:rStyle w:val="Hypertextovodkaz"/>
            <w:rFonts w:ascii="Segoe UI" w:eastAsia="Arial" w:hAnsi="Segoe UI" w:cs="Segoe UI"/>
            <w:b/>
            <w:bCs/>
            <w:color w:val="auto"/>
            <w:sz w:val="20"/>
            <w:szCs w:val="20"/>
          </w:rPr>
          <w:t>enské</w:t>
        </w:r>
        <w:r w:rsidRPr="004C2212">
          <w:rPr>
            <w:rStyle w:val="Hypertextovodkaz"/>
            <w:rFonts w:ascii="Segoe UI" w:eastAsia="Arial" w:hAnsi="Segoe UI" w:cs="Segoe UI"/>
            <w:b/>
            <w:bCs/>
            <w:color w:val="auto"/>
            <w:sz w:val="20"/>
            <w:szCs w:val="20"/>
          </w:rPr>
          <w:t xml:space="preserve"> centrum</w:t>
        </w:r>
      </w:hyperlink>
      <w:r w:rsidRPr="004C2212">
        <w:rPr>
          <w:rFonts w:ascii="Segoe UI" w:eastAsia="Arial" w:hAnsi="Segoe UI" w:cs="Segoe UI"/>
          <w:b/>
          <w:bCs/>
          <w:sz w:val="20"/>
          <w:szCs w:val="20"/>
        </w:rPr>
        <w:t xml:space="preserve"> pro energetickou chudobu</w:t>
      </w:r>
      <w:r w:rsidR="00026687" w:rsidRPr="004C2212">
        <w:rPr>
          <w:rFonts w:ascii="Segoe UI" w:eastAsia="Arial" w:hAnsi="Segoe UI" w:cs="Segoe UI"/>
          <w:b/>
          <w:bCs/>
          <w:sz w:val="20"/>
          <w:szCs w:val="20"/>
        </w:rPr>
        <w:t xml:space="preserve"> </w:t>
      </w:r>
      <w:r w:rsidR="00026687" w:rsidRPr="004C2212">
        <w:rPr>
          <w:rFonts w:ascii="Segoe UI" w:eastAsia="Arial" w:hAnsi="Segoe UI" w:cs="Segoe UI"/>
          <w:sz w:val="20"/>
          <w:szCs w:val="20"/>
        </w:rPr>
        <w:t>(</w:t>
      </w:r>
      <w:r w:rsidR="004562D3" w:rsidRPr="004C2212">
        <w:rPr>
          <w:rFonts w:ascii="Segoe UI" w:eastAsia="Arial" w:hAnsi="Segoe UI" w:cs="Segoe UI"/>
          <w:sz w:val="20"/>
          <w:szCs w:val="20"/>
        </w:rPr>
        <w:t>Energy Poverty Advisory Hub</w:t>
      </w:r>
      <w:r w:rsidR="00026687" w:rsidRPr="004C2212">
        <w:rPr>
          <w:rFonts w:ascii="Segoe UI" w:eastAsia="Arial" w:hAnsi="Segoe UI" w:cs="Segoe UI"/>
          <w:sz w:val="20"/>
          <w:szCs w:val="20"/>
        </w:rPr>
        <w:t>)</w:t>
      </w:r>
      <w:r w:rsidRPr="004C2212">
        <w:rPr>
          <w:rFonts w:ascii="Segoe UI" w:eastAsia="Arial" w:hAnsi="Segoe UI" w:cs="Segoe UI"/>
          <w:sz w:val="20"/>
          <w:szCs w:val="20"/>
        </w:rPr>
        <w:t>, které nabízí technickou podporu a poradenství</w:t>
      </w:r>
      <w:r w:rsidR="004562D3" w:rsidRPr="004C2212">
        <w:rPr>
          <w:rFonts w:ascii="Segoe UI" w:eastAsia="Arial" w:hAnsi="Segoe UI" w:cs="Segoe UI"/>
          <w:sz w:val="20"/>
          <w:szCs w:val="20"/>
        </w:rPr>
        <w:t>.</w:t>
      </w:r>
    </w:p>
    <w:p w14:paraId="539A8F70" w14:textId="77777777" w:rsidR="00CB299D" w:rsidRPr="004C2212" w:rsidRDefault="00CB299D" w:rsidP="00A544F4">
      <w:pPr>
        <w:spacing w:after="120" w:line="288" w:lineRule="auto"/>
        <w:jc w:val="both"/>
        <w:rPr>
          <w:rFonts w:ascii="Segoe UI" w:eastAsia="Arial" w:hAnsi="Segoe UI" w:cs="Segoe UI"/>
          <w:sz w:val="20"/>
          <w:szCs w:val="20"/>
        </w:rPr>
      </w:pPr>
    </w:p>
    <w:p w14:paraId="4798AB67" w14:textId="7A81760B"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K návrhu opatření doporučujeme využít </w:t>
      </w:r>
      <w:hyperlink r:id="rId12" w:history="1">
        <w:r w:rsidRPr="004C2212">
          <w:rPr>
            <w:rStyle w:val="Hypertextovodkaz"/>
            <w:rFonts w:ascii="Segoe UI" w:eastAsia="Arial" w:hAnsi="Segoe UI" w:cs="Segoe UI"/>
            <w:b/>
            <w:bCs/>
            <w:color w:val="auto"/>
            <w:sz w:val="20"/>
            <w:szCs w:val="20"/>
          </w:rPr>
          <w:t>příručk</w:t>
        </w:r>
        <w:r w:rsidR="000278F7" w:rsidRPr="004C2212">
          <w:rPr>
            <w:rStyle w:val="Hypertextovodkaz"/>
            <w:rFonts w:ascii="Segoe UI" w:eastAsia="Arial" w:hAnsi="Segoe UI" w:cs="Segoe UI"/>
            <w:b/>
            <w:bCs/>
            <w:color w:val="auto"/>
            <w:sz w:val="20"/>
            <w:szCs w:val="20"/>
          </w:rPr>
          <w:t>y</w:t>
        </w:r>
      </w:hyperlink>
      <w:r w:rsidRPr="004C2212">
        <w:rPr>
          <w:rFonts w:ascii="Segoe UI" w:eastAsia="Arial" w:hAnsi="Segoe UI" w:cs="Segoe UI"/>
          <w:b/>
          <w:bCs/>
          <w:sz w:val="20"/>
          <w:szCs w:val="20"/>
        </w:rPr>
        <w:t xml:space="preserve"> Paktu starostů</w:t>
      </w:r>
      <w:r w:rsidRPr="004C2212">
        <w:rPr>
          <w:rFonts w:ascii="Segoe UI" w:eastAsia="Arial" w:hAnsi="Segoe UI" w:cs="Segoe UI"/>
          <w:sz w:val="20"/>
          <w:szCs w:val="20"/>
        </w:rPr>
        <w:t xml:space="preserve"> (</w:t>
      </w:r>
      <w:hyperlink r:id="rId13" w:history="1">
        <w:r w:rsidRPr="004C2212">
          <w:rPr>
            <w:rStyle w:val="Hypertextovodkaz"/>
            <w:rFonts w:ascii="Segoe UI" w:eastAsia="Arial" w:hAnsi="Segoe UI" w:cs="Segoe UI"/>
            <w:color w:val="auto"/>
            <w:sz w:val="20"/>
            <w:szCs w:val="20"/>
          </w:rPr>
          <w:t>Covenant of Mayors</w:t>
        </w:r>
      </w:hyperlink>
      <w:r w:rsidRPr="004C2212">
        <w:rPr>
          <w:rFonts w:ascii="Segoe UI" w:eastAsia="Arial" w:hAnsi="Segoe UI" w:cs="Segoe UI"/>
          <w:sz w:val="20"/>
          <w:szCs w:val="20"/>
        </w:rPr>
        <w:t>)</w:t>
      </w:r>
      <w:r w:rsidR="00D91A93" w:rsidRPr="004C2212">
        <w:rPr>
          <w:rFonts w:ascii="Segoe UI" w:eastAsia="Arial" w:hAnsi="Segoe UI" w:cs="Segoe UI"/>
          <w:sz w:val="20"/>
          <w:szCs w:val="20"/>
        </w:rPr>
        <w:t xml:space="preserve"> a </w:t>
      </w:r>
      <w:hyperlink r:id="rId14" w:history="1">
        <w:r w:rsidR="00F90F8C" w:rsidRPr="004C2212">
          <w:rPr>
            <w:rStyle w:val="Hypertextovodkaz"/>
            <w:rFonts w:ascii="Segoe UI" w:eastAsia="Arial" w:hAnsi="Segoe UI" w:cs="Segoe UI"/>
            <w:b/>
            <w:bCs/>
            <w:color w:val="auto"/>
            <w:sz w:val="20"/>
            <w:szCs w:val="20"/>
          </w:rPr>
          <w:t>příručky</w:t>
        </w:r>
      </w:hyperlink>
      <w:r w:rsidR="00F90F8C" w:rsidRPr="004C2212">
        <w:rPr>
          <w:rFonts w:ascii="Segoe UI" w:eastAsia="Arial" w:hAnsi="Segoe UI" w:cs="Segoe UI"/>
          <w:b/>
          <w:bCs/>
          <w:sz w:val="20"/>
          <w:szCs w:val="20"/>
        </w:rPr>
        <w:t xml:space="preserve"> </w:t>
      </w:r>
      <w:r w:rsidR="00D91A93" w:rsidRPr="004C2212">
        <w:rPr>
          <w:rFonts w:ascii="Segoe UI" w:eastAsia="Arial" w:hAnsi="Segoe UI" w:cs="Segoe UI"/>
          <w:b/>
          <w:bCs/>
          <w:sz w:val="20"/>
          <w:szCs w:val="20"/>
        </w:rPr>
        <w:t>Ministerstva životního prostředí</w:t>
      </w:r>
      <w:r w:rsidRPr="004C2212">
        <w:rPr>
          <w:rFonts w:ascii="Segoe UI" w:eastAsia="Arial" w:hAnsi="Segoe UI" w:cs="Segoe UI"/>
          <w:sz w:val="20"/>
          <w:szCs w:val="20"/>
        </w:rPr>
        <w:t>.</w:t>
      </w:r>
    </w:p>
    <w:p w14:paraId="4C11EB63" w14:textId="77777777" w:rsidR="00CB299D" w:rsidRPr="004C2212" w:rsidRDefault="00CB299D" w:rsidP="00A544F4">
      <w:pPr>
        <w:spacing w:after="120" w:line="288" w:lineRule="auto"/>
        <w:jc w:val="both"/>
        <w:rPr>
          <w:rFonts w:ascii="Segoe UI" w:hAnsi="Segoe UI" w:cs="Segoe UI"/>
          <w:sz w:val="20"/>
          <w:szCs w:val="20"/>
        </w:rPr>
      </w:pPr>
    </w:p>
    <w:p w14:paraId="275CE387" w14:textId="6B7D96DF" w:rsidR="00BE3057" w:rsidRPr="004C2212" w:rsidRDefault="00BE3057" w:rsidP="00A544F4">
      <w:pPr>
        <w:spacing w:after="120" w:line="288" w:lineRule="auto"/>
        <w:jc w:val="both"/>
        <w:rPr>
          <w:rFonts w:ascii="Segoe UI" w:hAnsi="Segoe UI" w:cs="Segoe UI"/>
          <w:sz w:val="20"/>
          <w:szCs w:val="20"/>
        </w:rPr>
      </w:pPr>
      <w:r w:rsidRPr="004C2212">
        <w:rPr>
          <w:rFonts w:ascii="Segoe UI" w:hAnsi="Segoe UI" w:cs="Segoe UI"/>
          <w:sz w:val="20"/>
          <w:szCs w:val="20"/>
        </w:rPr>
        <w:t xml:space="preserve">Doporučujeme využít </w:t>
      </w:r>
      <w:hyperlink r:id="rId15" w:history="1">
        <w:r w:rsidRPr="004C2212">
          <w:rPr>
            <w:rStyle w:val="Hypertextovodkaz"/>
            <w:rFonts w:ascii="Segoe UI" w:hAnsi="Segoe UI" w:cs="Segoe UI"/>
            <w:b/>
            <w:bCs/>
            <w:color w:val="auto"/>
            <w:sz w:val="20"/>
            <w:szCs w:val="20"/>
          </w:rPr>
          <w:t>webový portál</w:t>
        </w:r>
      </w:hyperlink>
      <w:r w:rsidRPr="004C2212">
        <w:rPr>
          <w:rFonts w:ascii="Segoe UI" w:hAnsi="Segoe UI" w:cs="Segoe UI"/>
          <w:b/>
          <w:bCs/>
          <w:sz w:val="20"/>
          <w:szCs w:val="20"/>
        </w:rPr>
        <w:t xml:space="preserve"> klimatického prověřování investic</w:t>
      </w:r>
      <w:r w:rsidRPr="004C2212">
        <w:rPr>
          <w:rFonts w:ascii="Segoe UI" w:hAnsi="Segoe UI" w:cs="Segoe UI"/>
          <w:sz w:val="20"/>
          <w:szCs w:val="20"/>
        </w:rPr>
        <w:t>, který poskytuje komplexní datové a metodické prostředí pro posouzení z hlediska mitigace i adaptace.  Na portálu jsou k dispozici kalkulačka pro výpočet uhlíkové stopy, emisní faktory a další na navázané hodnotící nástroje (metodika analýzy přínosů a nákladů se zohledněním ceny uhlíku, metodika posouzení souladu s cílem klimatické neutrality), současná environmentální rizika, projekce rizik ve vazbě na změnu klimatu a nástroj pro podrobné hodnocení klimatických rizik projektů včetně návrhu adekvátních adaptačních opatření pro typizované projekty.</w:t>
      </w:r>
    </w:p>
    <w:p w14:paraId="48FC9547" w14:textId="77777777" w:rsidR="00B60812" w:rsidRPr="004C2212" w:rsidRDefault="00B60812" w:rsidP="00A544F4">
      <w:pPr>
        <w:spacing w:after="120" w:line="288" w:lineRule="auto"/>
        <w:jc w:val="both"/>
        <w:rPr>
          <w:rFonts w:ascii="Segoe UI" w:eastAsia="Arial" w:hAnsi="Segoe UI" w:cs="Segoe UI"/>
          <w:b/>
          <w:bCs/>
          <w:sz w:val="20"/>
          <w:szCs w:val="20"/>
        </w:rPr>
      </w:pPr>
    </w:p>
    <w:p w14:paraId="01EC1E3B" w14:textId="443F3C64" w:rsidR="00FA39C5" w:rsidRPr="004C2212" w:rsidRDefault="00B60812" w:rsidP="00A544F4">
      <w:pPr>
        <w:spacing w:after="120" w:line="288" w:lineRule="auto"/>
        <w:jc w:val="both"/>
        <w:rPr>
          <w:rFonts w:ascii="Segoe UI" w:eastAsia="Arial" w:hAnsi="Segoe UI" w:cs="Segoe UI"/>
          <w:b/>
          <w:bCs/>
          <w:sz w:val="20"/>
          <w:szCs w:val="20"/>
        </w:rPr>
      </w:pPr>
      <w:r w:rsidRPr="004C2212">
        <w:rPr>
          <w:rFonts w:ascii="Segoe UI" w:eastAsia="Arial" w:hAnsi="Segoe UI" w:cs="Segoe UI"/>
          <w:b/>
          <w:bCs/>
          <w:sz w:val="20"/>
          <w:szCs w:val="20"/>
        </w:rPr>
        <w:t>DOPLŇUJÍCÍ ANALÝZY PRO VĚTŠÍ OBCE</w:t>
      </w:r>
    </w:p>
    <w:p w14:paraId="6979E45D" w14:textId="6AA5F7AF" w:rsidR="00F701E0" w:rsidRPr="004C2212" w:rsidRDefault="006A1B03"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Za účelem</w:t>
      </w:r>
      <w:r w:rsidR="00B66D9A" w:rsidRPr="004C2212">
        <w:rPr>
          <w:rFonts w:ascii="Segoe UI" w:eastAsia="Arial" w:hAnsi="Segoe UI" w:cs="Segoe UI"/>
          <w:sz w:val="20"/>
          <w:szCs w:val="20"/>
        </w:rPr>
        <w:t xml:space="preserve"> dostatečné informovanosti a potřeby podkladů pro rozhodování v území</w:t>
      </w:r>
      <w:r w:rsidRPr="004C2212">
        <w:rPr>
          <w:rFonts w:ascii="Segoe UI" w:eastAsia="Arial" w:hAnsi="Segoe UI" w:cs="Segoe UI"/>
          <w:sz w:val="20"/>
          <w:szCs w:val="20"/>
        </w:rPr>
        <w:t xml:space="preserve"> </w:t>
      </w:r>
      <w:r w:rsidR="00B66D9A" w:rsidRPr="004C2212">
        <w:rPr>
          <w:rFonts w:ascii="Segoe UI" w:eastAsia="Arial" w:hAnsi="Segoe UI" w:cs="Segoe UI"/>
          <w:sz w:val="20"/>
          <w:szCs w:val="20"/>
        </w:rPr>
        <w:t xml:space="preserve">je </w:t>
      </w:r>
      <w:r w:rsidR="00FA39C5" w:rsidRPr="004C2212">
        <w:rPr>
          <w:rFonts w:ascii="Segoe UI" w:eastAsia="Arial" w:hAnsi="Segoe UI" w:cs="Segoe UI"/>
          <w:sz w:val="20"/>
          <w:szCs w:val="20"/>
        </w:rPr>
        <w:t>vhodné</w:t>
      </w:r>
      <w:r w:rsidR="00B66D9A" w:rsidRPr="004C2212">
        <w:rPr>
          <w:rFonts w:ascii="Segoe UI" w:eastAsia="Arial" w:hAnsi="Segoe UI" w:cs="Segoe UI"/>
          <w:sz w:val="20"/>
          <w:szCs w:val="20"/>
        </w:rPr>
        <w:t xml:space="preserve"> pro </w:t>
      </w:r>
      <w:r w:rsidRPr="004C2212">
        <w:rPr>
          <w:rFonts w:ascii="Segoe UI" w:eastAsia="Arial" w:hAnsi="Segoe UI" w:cs="Segoe UI"/>
          <w:sz w:val="20"/>
          <w:szCs w:val="20"/>
        </w:rPr>
        <w:t>obce nad 3</w:t>
      </w:r>
      <w:r w:rsidR="00F95DE3" w:rsidRPr="004C2212">
        <w:rPr>
          <w:rFonts w:ascii="Segoe UI" w:eastAsia="Arial" w:hAnsi="Segoe UI" w:cs="Segoe UI"/>
          <w:sz w:val="20"/>
          <w:szCs w:val="20"/>
        </w:rPr>
        <w:t xml:space="preserve"> 000</w:t>
      </w:r>
      <w:r w:rsidRPr="004C2212">
        <w:rPr>
          <w:rFonts w:ascii="Segoe UI" w:eastAsia="Arial" w:hAnsi="Segoe UI" w:cs="Segoe UI"/>
          <w:sz w:val="20"/>
          <w:szCs w:val="20"/>
        </w:rPr>
        <w:t xml:space="preserve"> obyvatel zpracovat </w:t>
      </w:r>
      <w:r w:rsidR="00F16046" w:rsidRPr="004C2212">
        <w:rPr>
          <w:rFonts w:ascii="Segoe UI" w:eastAsia="Arial" w:hAnsi="Segoe UI" w:cs="Segoe UI"/>
          <w:sz w:val="20"/>
          <w:szCs w:val="20"/>
        </w:rPr>
        <w:t>navazující</w:t>
      </w:r>
      <w:r w:rsidR="00002A0A" w:rsidRPr="004C2212">
        <w:rPr>
          <w:rFonts w:ascii="Segoe UI" w:eastAsia="Arial" w:hAnsi="Segoe UI" w:cs="Segoe UI"/>
          <w:sz w:val="20"/>
          <w:szCs w:val="20"/>
        </w:rPr>
        <w:t xml:space="preserve"> </w:t>
      </w:r>
      <w:r w:rsidRPr="004C2212">
        <w:rPr>
          <w:rFonts w:ascii="Segoe UI" w:eastAsia="Arial" w:hAnsi="Segoe UI" w:cs="Segoe UI"/>
          <w:sz w:val="20"/>
          <w:szCs w:val="20"/>
        </w:rPr>
        <w:t>analýz</w:t>
      </w:r>
      <w:r w:rsidR="00F16046" w:rsidRPr="004C2212">
        <w:rPr>
          <w:rFonts w:ascii="Segoe UI" w:eastAsia="Arial" w:hAnsi="Segoe UI" w:cs="Segoe UI"/>
          <w:sz w:val="20"/>
          <w:szCs w:val="20"/>
        </w:rPr>
        <w:t>y</w:t>
      </w:r>
      <w:r w:rsidR="00002A0A" w:rsidRPr="004C2212">
        <w:rPr>
          <w:rFonts w:ascii="Segoe UI" w:eastAsia="Arial" w:hAnsi="Segoe UI" w:cs="Segoe UI"/>
          <w:sz w:val="20"/>
          <w:szCs w:val="20"/>
        </w:rPr>
        <w:t>, kter</w:t>
      </w:r>
      <w:r w:rsidR="00F16046" w:rsidRPr="004C2212">
        <w:rPr>
          <w:rFonts w:ascii="Segoe UI" w:eastAsia="Arial" w:hAnsi="Segoe UI" w:cs="Segoe UI"/>
          <w:sz w:val="20"/>
          <w:szCs w:val="20"/>
        </w:rPr>
        <w:t>é</w:t>
      </w:r>
      <w:r w:rsidR="00002A0A" w:rsidRPr="004C2212">
        <w:rPr>
          <w:rFonts w:ascii="Segoe UI" w:eastAsia="Arial" w:hAnsi="Segoe UI" w:cs="Segoe UI"/>
          <w:sz w:val="20"/>
          <w:szCs w:val="20"/>
        </w:rPr>
        <w:t xml:space="preserve"> vyhodnotí data o území, krajině, obyvatelstvu a</w:t>
      </w:r>
      <w:r w:rsidR="000A5B57" w:rsidRPr="004C2212">
        <w:rPr>
          <w:rFonts w:ascii="Segoe UI" w:eastAsia="Arial" w:hAnsi="Segoe UI" w:cs="Segoe UI"/>
          <w:sz w:val="20"/>
          <w:szCs w:val="20"/>
        </w:rPr>
        <w:t> </w:t>
      </w:r>
      <w:r w:rsidR="00002A0A" w:rsidRPr="004C2212">
        <w:rPr>
          <w:rFonts w:ascii="Segoe UI" w:eastAsia="Arial" w:hAnsi="Segoe UI" w:cs="Segoe UI"/>
          <w:sz w:val="20"/>
          <w:szCs w:val="20"/>
        </w:rPr>
        <w:t>ekonomice. Analýza je podkladem pro plánování rozvoje, využití území a prioritizování výstavby v těch částech území, kde je nejudržitelnější ze společenského, environmentálního ale i rozpočtového hlediska (např. údržba technické infrastruktury, snadná pěší dostupnost služeb, adaptace na klimatickou změnu apod.).</w:t>
      </w:r>
      <w:r w:rsidR="00972B47" w:rsidRPr="004C2212">
        <w:rPr>
          <w:rFonts w:ascii="Segoe UI" w:eastAsia="Arial" w:hAnsi="Segoe UI" w:cs="Segoe UI"/>
          <w:sz w:val="20"/>
          <w:szCs w:val="20"/>
        </w:rPr>
        <w:t xml:space="preserve"> </w:t>
      </w:r>
      <w:r w:rsidR="00F701E0" w:rsidRPr="004C2212">
        <w:rPr>
          <w:rFonts w:ascii="Segoe UI" w:eastAsia="Arial" w:hAnsi="Segoe UI" w:cs="Segoe UI"/>
          <w:sz w:val="20"/>
          <w:szCs w:val="20"/>
        </w:rPr>
        <w:t>Plánování rozvoje a využití území nemůže sloužit jako nástroj pouhého zhodnocování pozemků, ale vědomého zvyšování kvality života obyvatel a prosperity města. Jako podklad pro rozhodování o</w:t>
      </w:r>
      <w:r w:rsidR="000A5B57" w:rsidRPr="004C2212">
        <w:rPr>
          <w:rFonts w:ascii="Segoe UI" w:eastAsia="Arial" w:hAnsi="Segoe UI" w:cs="Segoe UI"/>
          <w:sz w:val="20"/>
          <w:szCs w:val="20"/>
        </w:rPr>
        <w:t> </w:t>
      </w:r>
      <w:r w:rsidR="00F701E0" w:rsidRPr="004C2212">
        <w:rPr>
          <w:rFonts w:ascii="Segoe UI" w:eastAsia="Arial" w:hAnsi="Segoe UI" w:cs="Segoe UI"/>
          <w:sz w:val="20"/>
          <w:szCs w:val="20"/>
        </w:rPr>
        <w:t xml:space="preserve">klíčových otázkách plánování – dosažení ekonomické, sociální a environmentální udržitelnosti – budou vznikat </w:t>
      </w:r>
      <w:r w:rsidR="00B66D9A" w:rsidRPr="004C2212">
        <w:rPr>
          <w:rFonts w:ascii="Segoe UI" w:eastAsia="Arial" w:hAnsi="Segoe UI" w:cs="Segoe UI"/>
          <w:sz w:val="20"/>
          <w:szCs w:val="20"/>
        </w:rPr>
        <w:t xml:space="preserve">právě tyto </w:t>
      </w:r>
      <w:r w:rsidR="00F701E0" w:rsidRPr="004C2212">
        <w:rPr>
          <w:rFonts w:ascii="Segoe UI" w:eastAsia="Arial" w:hAnsi="Segoe UI" w:cs="Segoe UI"/>
          <w:sz w:val="20"/>
          <w:szCs w:val="20"/>
        </w:rPr>
        <w:t>analýzy, jejichž obsah a způsob provedení bude ukotven v</w:t>
      </w:r>
      <w:r w:rsidR="00B66D9A" w:rsidRPr="004C2212">
        <w:rPr>
          <w:rFonts w:ascii="Segoe UI" w:eastAsia="Arial" w:hAnsi="Segoe UI" w:cs="Segoe UI"/>
          <w:sz w:val="20"/>
          <w:szCs w:val="20"/>
        </w:rPr>
        <w:t> právních předpisech a</w:t>
      </w:r>
      <w:r w:rsidR="000A5B57" w:rsidRPr="004C2212">
        <w:rPr>
          <w:rFonts w:ascii="Segoe UI" w:eastAsia="Arial" w:hAnsi="Segoe UI" w:cs="Segoe UI"/>
          <w:sz w:val="20"/>
          <w:szCs w:val="20"/>
        </w:rPr>
        <w:t> </w:t>
      </w:r>
      <w:r w:rsidR="00F701E0" w:rsidRPr="004C2212">
        <w:rPr>
          <w:rFonts w:ascii="Segoe UI" w:eastAsia="Arial" w:hAnsi="Segoe UI" w:cs="Segoe UI"/>
          <w:sz w:val="20"/>
          <w:szCs w:val="20"/>
        </w:rPr>
        <w:t>metodikách</w:t>
      </w:r>
      <w:r w:rsidR="00972B47" w:rsidRPr="004C2212">
        <w:rPr>
          <w:rFonts w:ascii="Segoe UI" w:eastAsia="Arial" w:hAnsi="Segoe UI" w:cs="Segoe UI"/>
          <w:sz w:val="20"/>
          <w:szCs w:val="20"/>
        </w:rPr>
        <w:t xml:space="preserve">. </w:t>
      </w:r>
      <w:r w:rsidR="00F701E0" w:rsidRPr="004C2212">
        <w:rPr>
          <w:rFonts w:ascii="Segoe UI" w:eastAsia="Arial" w:hAnsi="Segoe UI" w:cs="Segoe UI"/>
          <w:sz w:val="20"/>
          <w:szCs w:val="20"/>
        </w:rPr>
        <w:t>Klíčové analýzy budou:</w:t>
      </w:r>
    </w:p>
    <w:p w14:paraId="1971EEB2" w14:textId="60547ED4" w:rsidR="00F701E0" w:rsidRPr="004C2212" w:rsidRDefault="00F701E0"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 xml:space="preserve">● </w:t>
      </w:r>
      <w:r w:rsidRPr="004C2212">
        <w:rPr>
          <w:rFonts w:ascii="Segoe UI" w:eastAsia="Arial" w:hAnsi="Segoe UI" w:cs="Segoe UI"/>
          <w:b/>
          <w:bCs/>
          <w:sz w:val="20"/>
          <w:szCs w:val="20"/>
        </w:rPr>
        <w:t>Urbánně-ekonomická analýza</w:t>
      </w:r>
      <w:r w:rsidRPr="004C2212">
        <w:rPr>
          <w:rFonts w:ascii="Segoe UI" w:eastAsia="Arial" w:hAnsi="Segoe UI" w:cs="Segoe UI"/>
          <w:sz w:val="20"/>
          <w:szCs w:val="20"/>
        </w:rPr>
        <w:t xml:space="preserve"> zaměřená na investiční a provozní náklady stávající veřejné</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infrastruktury a změnu těchto nákladů při různých variantách stavebního rozvoje. Přispěje k uvědomění si nákladů rozšiřování zastavěného území zástavbou nízké hustoty a nutnosti</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vytvářet zdroje na provoz takového města (ekonomické náklady plánování), a úspory vzniklé</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intenzivnějším využitím.</w:t>
      </w:r>
    </w:p>
    <w:p w14:paraId="0C5C59AF" w14:textId="1505B7C3" w:rsidR="00F701E0" w:rsidRPr="004C2212" w:rsidRDefault="00F701E0"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lastRenderedPageBreak/>
        <w:t xml:space="preserve">● </w:t>
      </w:r>
      <w:r w:rsidRPr="004C2212">
        <w:rPr>
          <w:rFonts w:ascii="Segoe UI" w:eastAsia="Arial" w:hAnsi="Segoe UI" w:cs="Segoe UI"/>
          <w:b/>
          <w:bCs/>
          <w:sz w:val="20"/>
          <w:szCs w:val="20"/>
        </w:rPr>
        <w:t>Analýza kvality života</w:t>
      </w:r>
      <w:r w:rsidRPr="004C2212">
        <w:rPr>
          <w:rFonts w:ascii="Segoe UI" w:eastAsia="Arial" w:hAnsi="Segoe UI" w:cs="Segoe UI"/>
          <w:sz w:val="20"/>
          <w:szCs w:val="20"/>
        </w:rPr>
        <w:t xml:space="preserve"> zaměřená na dostupnost veřejných služeb, občanské vybavenosti a</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kvalitních veřejných prostor pěšky nebo bezmotorovou dopravou (praktická aplikace principů</w:t>
      </w:r>
      <w:r w:rsidR="007C4C32" w:rsidRPr="004C2212">
        <w:rPr>
          <w:rFonts w:ascii="Segoe UI" w:eastAsia="Arial" w:hAnsi="Segoe UI" w:cs="Segoe UI"/>
          <w:sz w:val="20"/>
          <w:szCs w:val="20"/>
        </w:rPr>
        <w:t xml:space="preserve"> </w:t>
      </w:r>
      <w:r w:rsidRPr="004C2212">
        <w:rPr>
          <w:rFonts w:ascii="Segoe UI" w:eastAsia="Arial" w:hAnsi="Segoe UI" w:cs="Segoe UI"/>
          <w:sz w:val="20"/>
          <w:szCs w:val="20"/>
        </w:rPr>
        <w:t>“města krátkých vzdáleností”).</w:t>
      </w:r>
    </w:p>
    <w:p w14:paraId="76BCCE32" w14:textId="77777777" w:rsidR="00B60812" w:rsidRPr="004C2212" w:rsidRDefault="00B60812" w:rsidP="00A544F4">
      <w:pPr>
        <w:spacing w:after="120" w:line="288" w:lineRule="auto"/>
        <w:jc w:val="both"/>
        <w:rPr>
          <w:rFonts w:ascii="Segoe UI" w:eastAsia="Arial" w:hAnsi="Segoe UI" w:cs="Segoe UI"/>
          <w:b/>
          <w:sz w:val="20"/>
          <w:szCs w:val="20"/>
        </w:rPr>
      </w:pPr>
    </w:p>
    <w:p w14:paraId="05557A38" w14:textId="7C4ED135" w:rsidR="00BE3057" w:rsidRPr="004C2212" w:rsidRDefault="00BE3057" w:rsidP="00A544F4">
      <w:pPr>
        <w:spacing w:after="120" w:line="288" w:lineRule="auto"/>
        <w:jc w:val="both"/>
        <w:rPr>
          <w:rFonts w:ascii="Segoe UI" w:eastAsia="Arial" w:hAnsi="Segoe UI" w:cs="Segoe UI"/>
          <w:b/>
          <w:sz w:val="20"/>
          <w:szCs w:val="20"/>
        </w:rPr>
      </w:pPr>
      <w:r w:rsidRPr="004C2212">
        <w:rPr>
          <w:rFonts w:ascii="Segoe UI" w:eastAsia="Arial" w:hAnsi="Segoe UI" w:cs="Segoe UI"/>
          <w:b/>
          <w:sz w:val="20"/>
          <w:szCs w:val="20"/>
        </w:rPr>
        <w:t>DOPORUČENÍ PRO VYPSÁNÍ VEŘEJNÉ ZAKÁZKY</w:t>
      </w:r>
    </w:p>
    <w:p w14:paraId="3B3E7522"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Doporučení na minimální kvalifikační požadavky dodavatele a vedoucího řešitelského týmu v rámci výběrového řízení:</w:t>
      </w:r>
    </w:p>
    <w:p w14:paraId="66207B6E"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délka praxe v příslušném oboru minimálně 5 let (vedoucí řešitelského týmu) a </w:t>
      </w:r>
    </w:p>
    <w:p w14:paraId="072C2240"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sz w:val="20"/>
          <w:szCs w:val="20"/>
        </w:rPr>
        <w:t xml:space="preserve">zkušenost se zpracováním obdobných dokumentů a plánů (dodavatel). </w:t>
      </w:r>
    </w:p>
    <w:p w14:paraId="432AAB52" w14:textId="77777777"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Doporučení pro složení řešitelského týmu, který se podílí na zpracování dokumentů:</w:t>
      </w:r>
    </w:p>
    <w:p w14:paraId="56FB39DC" w14:textId="77777777"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
          <w:sz w:val="20"/>
          <w:szCs w:val="20"/>
        </w:rPr>
        <w:t>energetický specialista</w:t>
      </w:r>
      <w:r w:rsidRPr="004C2212">
        <w:rPr>
          <w:rFonts w:ascii="Segoe UI" w:eastAsia="Arial" w:hAnsi="Segoe UI" w:cs="Segoe UI"/>
          <w:sz w:val="20"/>
          <w:szCs w:val="20"/>
        </w:rPr>
        <w:t xml:space="preserve"> s oprávněním dle zákona č. 406/2000 Sb., o hospodaření energií,</w:t>
      </w:r>
    </w:p>
    <w:p w14:paraId="7EE79B4A" w14:textId="2434ADCB"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
          <w:sz w:val="20"/>
          <w:szCs w:val="20"/>
        </w:rPr>
        <w:t>projektant nebo architekt</w:t>
      </w:r>
      <w:r w:rsidRPr="004C2212">
        <w:rPr>
          <w:rFonts w:ascii="Segoe UI" w:eastAsia="Arial" w:hAnsi="Segoe UI" w:cs="Segoe UI"/>
          <w:sz w:val="20"/>
          <w:szCs w:val="20"/>
        </w:rPr>
        <w:t xml:space="preserve"> (odborník v oblasti budov)</w:t>
      </w:r>
      <w:r w:rsidR="00196AB0" w:rsidRPr="004C2212">
        <w:rPr>
          <w:rFonts w:ascii="Segoe UI" w:eastAsia="Arial" w:hAnsi="Segoe UI" w:cs="Segoe UI"/>
          <w:sz w:val="20"/>
          <w:szCs w:val="20"/>
        </w:rPr>
        <w:t>,</w:t>
      </w:r>
    </w:p>
    <w:p w14:paraId="163D5514" w14:textId="34FD75D3" w:rsidR="00BE3057" w:rsidRPr="004C2212" w:rsidRDefault="00BE3057" w:rsidP="00A544F4">
      <w:pPr>
        <w:numPr>
          <w:ilvl w:val="0"/>
          <w:numId w:val="16"/>
        </w:numPr>
        <w:pBdr>
          <w:top w:val="nil"/>
          <w:left w:val="nil"/>
          <w:bottom w:val="nil"/>
          <w:right w:val="nil"/>
          <w:between w:val="nil"/>
        </w:pBdr>
        <w:spacing w:after="120" w:line="288" w:lineRule="auto"/>
        <w:jc w:val="both"/>
        <w:rPr>
          <w:rFonts w:ascii="Segoe UI" w:hAnsi="Segoe UI" w:cs="Segoe UI"/>
          <w:sz w:val="20"/>
          <w:szCs w:val="20"/>
        </w:rPr>
      </w:pPr>
      <w:r w:rsidRPr="004C2212">
        <w:rPr>
          <w:rFonts w:ascii="Segoe UI" w:eastAsia="Arial" w:hAnsi="Segoe UI" w:cs="Segoe UI"/>
          <w:b/>
          <w:sz w:val="20"/>
          <w:szCs w:val="20"/>
        </w:rPr>
        <w:t>specializovaný odborník v environmentálních oblastech</w:t>
      </w:r>
      <w:r w:rsidRPr="004C2212">
        <w:rPr>
          <w:rFonts w:ascii="Segoe UI" w:eastAsia="Arial" w:hAnsi="Segoe UI" w:cs="Segoe UI"/>
          <w:sz w:val="20"/>
          <w:szCs w:val="20"/>
        </w:rPr>
        <w:t xml:space="preserve"> (vodohospodář, krajinný inženýr / architekt apod.)</w:t>
      </w:r>
      <w:r w:rsidR="00196AB0" w:rsidRPr="004C2212">
        <w:rPr>
          <w:rFonts w:ascii="Segoe UI" w:eastAsia="Arial" w:hAnsi="Segoe UI" w:cs="Segoe UI"/>
          <w:sz w:val="20"/>
          <w:szCs w:val="20"/>
        </w:rPr>
        <w:t>.</w:t>
      </w:r>
    </w:p>
    <w:p w14:paraId="79A887F8" w14:textId="6098EB1B" w:rsidR="00BE3057" w:rsidRPr="004C2212" w:rsidRDefault="00BE3057" w:rsidP="00A544F4">
      <w:pPr>
        <w:spacing w:after="120" w:line="288" w:lineRule="auto"/>
        <w:jc w:val="both"/>
        <w:rPr>
          <w:rFonts w:ascii="Segoe UI" w:eastAsia="Arial" w:hAnsi="Segoe UI" w:cs="Segoe UI"/>
          <w:sz w:val="20"/>
          <w:szCs w:val="20"/>
        </w:rPr>
      </w:pPr>
      <w:r w:rsidRPr="004C2212">
        <w:rPr>
          <w:rFonts w:ascii="Segoe UI" w:eastAsia="Arial" w:hAnsi="Segoe UI" w:cs="Segoe UI"/>
          <w:sz w:val="20"/>
          <w:szCs w:val="20"/>
        </w:rPr>
        <w:t>Doporučení zohlednit ve výběrovém řízení kromě ceny díla i kvalitativní kritéria např. návrh přístupu k</w:t>
      </w:r>
      <w:r w:rsidR="000843A7" w:rsidRPr="004C2212">
        <w:rPr>
          <w:rFonts w:ascii="Segoe UI" w:eastAsia="Arial" w:hAnsi="Segoe UI" w:cs="Segoe UI"/>
          <w:sz w:val="20"/>
          <w:szCs w:val="20"/>
        </w:rPr>
        <w:t> </w:t>
      </w:r>
      <w:r w:rsidRPr="004C2212">
        <w:rPr>
          <w:rFonts w:ascii="Segoe UI" w:eastAsia="Arial" w:hAnsi="Segoe UI" w:cs="Segoe UI"/>
          <w:sz w:val="20"/>
          <w:szCs w:val="20"/>
        </w:rPr>
        <w:t>řešení zakázky a vždy k vyhodnocení přizvat odborníky, např. krajského energetického manažera, poradce apod.</w:t>
      </w:r>
    </w:p>
    <w:p w14:paraId="51752B8E" w14:textId="77777777" w:rsidR="00BE3057" w:rsidRPr="004C2212" w:rsidRDefault="00BE3057" w:rsidP="00A544F4">
      <w:pPr>
        <w:spacing w:after="120" w:line="288" w:lineRule="auto"/>
        <w:jc w:val="both"/>
        <w:rPr>
          <w:rFonts w:ascii="Segoe UI" w:eastAsia="Arial" w:hAnsi="Segoe UI" w:cs="Segoe UI"/>
          <w:b/>
          <w:sz w:val="20"/>
          <w:szCs w:val="20"/>
          <w:highlight w:val="yellow"/>
        </w:rPr>
      </w:pPr>
    </w:p>
    <w:p w14:paraId="58BB0F46" w14:textId="1BBA3716" w:rsidR="001D4879" w:rsidRPr="004C2212" w:rsidRDefault="001D4879" w:rsidP="00A544F4">
      <w:pPr>
        <w:spacing w:after="120" w:line="288" w:lineRule="auto"/>
        <w:jc w:val="both"/>
        <w:rPr>
          <w:rFonts w:ascii="Segoe UI" w:hAnsi="Segoe UI" w:cs="Segoe UI"/>
          <w:sz w:val="20"/>
          <w:szCs w:val="20"/>
        </w:rPr>
      </w:pPr>
    </w:p>
    <w:sectPr w:rsidR="001D4879" w:rsidRPr="004C2212" w:rsidSect="00A544F4">
      <w:headerReference w:type="default" r:id="rId16"/>
      <w:footerReference w:type="default" r:id="rId17"/>
      <w:pgSz w:w="11906" w:h="16838"/>
      <w:pgMar w:top="1998" w:right="1417" w:bottom="1168" w:left="1417" w:header="0" w:footer="1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2C316" w14:textId="77777777" w:rsidR="006508BD" w:rsidRDefault="006508BD" w:rsidP="00734AF9">
      <w:r>
        <w:separator/>
      </w:r>
    </w:p>
  </w:endnote>
  <w:endnote w:type="continuationSeparator" w:id="0">
    <w:p w14:paraId="2F02E8AA" w14:textId="77777777" w:rsidR="006508BD" w:rsidRDefault="006508BD" w:rsidP="00734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3D97DC3E-C234-46A5-ABC2-65877F179A8E}"/>
    <w:embedBold r:id="rId2" w:fontKey="{CA8348B9-7C85-4A03-A697-9CF6FBB3DF79}"/>
    <w:embedItalic r:id="rId3" w:fontKey="{DF19780A-DD88-4261-BE98-52BB11CA74D2}"/>
    <w:embedBoldItalic r:id="rId4" w:fontKey="{066E77CF-2AE3-4F21-9C69-F6C784C24FB9}"/>
  </w:font>
  <w:font w:name="Aptos">
    <w:charset w:val="00"/>
    <w:family w:val="swiss"/>
    <w:pitch w:val="variable"/>
    <w:sig w:usb0="20000287" w:usb1="00000003" w:usb2="00000000" w:usb3="00000000" w:csb0="0000019F" w:csb1="00000000"/>
    <w:embedRegular r:id="rId5" w:fontKey="{8743D40E-0150-419D-81F2-42CC281EE581}"/>
    <w:embedBold r:id="rId6" w:fontKey="{FF60296E-4A86-4104-962A-560E29FA3C2E}"/>
    <w:embedItalic r:id="rId7" w:fontKey="{B8A1F5FD-D7BF-430C-9833-4E21CDFDCB0F}"/>
  </w:font>
  <w:font w:name="Play">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8" w:fontKey="{7913482A-FEDB-4E7A-B62F-41C9F6569E14}"/>
    <w:embedItalic r:id="rId9" w:fontKey="{7ADB2F4B-F656-4AD8-9318-4D4F56C92335}"/>
  </w:font>
  <w:font w:name="Cambria">
    <w:panose1 w:val="02040503050406030204"/>
    <w:charset w:val="EE"/>
    <w:family w:val="roman"/>
    <w:pitch w:val="variable"/>
    <w:sig w:usb0="E00006FF" w:usb1="420024FF" w:usb2="02000000" w:usb3="00000000" w:csb0="0000019F" w:csb1="00000000"/>
    <w:embedRegular r:id="rId10" w:fontKey="{3899A701-FD11-4D75-864D-AC7921920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3F2BB" w14:textId="77777777" w:rsidR="000C0F89" w:rsidRDefault="000C0F89" w:rsidP="00AF7440">
    <w:pPr>
      <w:pStyle w:val="Zpat"/>
      <w:rPr>
        <w:rFonts w:ascii="Segoe UI" w:hAnsi="Segoe UI" w:cs="Segoe UI"/>
        <w:b/>
        <w:sz w:val="16"/>
        <w:szCs w:val="16"/>
      </w:rPr>
    </w:pPr>
  </w:p>
  <w:p w14:paraId="3151A954" w14:textId="669F2F3C" w:rsidR="00AF7440" w:rsidRDefault="00AF7440" w:rsidP="00AF7440">
    <w:pPr>
      <w:pStyle w:val="Zpat"/>
      <w:rPr>
        <w:rFonts w:ascii="Segoe UI" w:hAnsi="Segoe UI" w:cs="Segoe UI"/>
        <w:sz w:val="16"/>
        <w:szCs w:val="16"/>
      </w:rPr>
    </w:pPr>
    <w:r>
      <w:rPr>
        <w:rFonts w:ascii="Segoe UI" w:hAnsi="Segoe UI" w:cs="Segoe UI"/>
        <w:noProof/>
        <w:sz w:val="16"/>
        <w:szCs w:val="16"/>
      </w:rPr>
      <mc:AlternateContent>
        <mc:Choice Requires="wps">
          <w:drawing>
            <wp:anchor distT="0" distB="0" distL="114300" distR="114300" simplePos="0" relativeHeight="251660288" behindDoc="0" locked="0" layoutInCell="1" allowOverlap="1" wp14:anchorId="5B1E7E60" wp14:editId="3BE31AFE">
              <wp:simplePos x="0" y="0"/>
              <wp:positionH relativeFrom="column">
                <wp:posOffset>5525135</wp:posOffset>
              </wp:positionH>
              <wp:positionV relativeFrom="page">
                <wp:posOffset>10161270</wp:posOffset>
              </wp:positionV>
              <wp:extent cx="925195" cy="224790"/>
              <wp:effectExtent l="0" t="0" r="0" b="0"/>
              <wp:wrapNone/>
              <wp:docPr id="2"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224790"/>
                      </a:xfrm>
                      <a:prstGeom prst="rect">
                        <a:avLst/>
                      </a:prstGeom>
                      <a:noFill/>
                      <a:ln>
                        <a:noFill/>
                      </a:ln>
                    </wps:spPr>
                    <wps:txbx>
                      <w:txbxContent>
                        <w:p w14:paraId="50087BF4" w14:textId="77777777" w:rsidR="00AF7440" w:rsidRDefault="00AF7440" w:rsidP="00AF7440">
                          <w:pPr>
                            <w:jc w:val="cente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13</w:t>
                          </w:r>
                          <w:r>
                            <w:rPr>
                              <w:rStyle w:val="slostrnky"/>
                              <w:sz w:val="16"/>
                            </w:rPr>
                            <w:fldChar w:fldCharType="end"/>
                          </w:r>
                          <w:r>
                            <w:rPr>
                              <w:rStyle w:val="slostrnky"/>
                              <w:sz w:val="16"/>
                            </w:rPr>
                            <w:t>/</w:t>
                          </w:r>
                          <w:r>
                            <w:rPr>
                              <w:rStyle w:val="slostrnky"/>
                              <w:sz w:val="16"/>
                            </w:rPr>
                            <w:fldChar w:fldCharType="begin"/>
                          </w:r>
                          <w:r>
                            <w:rPr>
                              <w:rStyle w:val="slostrnky"/>
                              <w:sz w:val="16"/>
                            </w:rPr>
                            <w:instrText xml:space="preserve"> NUMPAGES </w:instrText>
                          </w:r>
                          <w:r>
                            <w:rPr>
                              <w:rStyle w:val="slostrnky"/>
                              <w:sz w:val="16"/>
                            </w:rPr>
                            <w:fldChar w:fldCharType="separate"/>
                          </w:r>
                          <w:r>
                            <w:rPr>
                              <w:rStyle w:val="slostrnky"/>
                              <w:noProof/>
                              <w:sz w:val="16"/>
                            </w:rPr>
                            <w:t>13</w:t>
                          </w:r>
                          <w:r>
                            <w:rPr>
                              <w:rStyle w:val="slostrnky"/>
                              <w:sz w:val="16"/>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1E7E60" id="_x0000_t202" coordsize="21600,21600" o:spt="202" path="m,l,21600r21600,l21600,xe">
              <v:stroke joinstyle="miter"/>
              <v:path gradientshapeok="t" o:connecttype="rect"/>
            </v:shapetype>
            <v:shape id="Textové pole 1" o:spid="_x0000_s1026" type="#_x0000_t202" style="position:absolute;margin-left:435.05pt;margin-top:800.1pt;width:72.85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Da1QEAAJADAAAOAAAAZHJzL2Uyb0RvYy54bWysU9uO0zAQfUfiHyy/07QVCzRqulp2VYS0&#10;XKRlP8BxnMQi8ZgZt0n5esZO0wX2DfFijcfj43POjLfXY9+Jo0Gy4Aq5WiylME5DZV1TyMdv+1fv&#10;pKCgXKU6cKaQJ0PyevfyxXbwuVlDC11lUDCIo3zwhWxD8HmWkW5Nr2gB3jg+rAF7FXiLTVahGhi9&#10;77L1cvkmGwArj6ANEWfvpkO5S/h1bXT4UtdkgugKydxCWjGtZVyz3VblDSrfWn2mof6BRa+s40cv&#10;UHcqKHFA+wyqtxqBoA4LDX0GdW21SRpYzWr5l5qHVnmTtLA55C820f+D1Z+PD/4rijC+h5EbmESQ&#10;vwf9nYSD21a5xtwgwtAaVfHDq2hZNnjKz1ej1ZRTBCmHT1Bxk9UhQAIaa+yjK6xTMDo34HQx3YxB&#10;aE5u1lerzZUUmo/W69dvN6kpmcrnyx4pfDDQixgUErmnCVwd7ylEMiqfS+JbDva261JfO/dHggtj&#10;JpGPfCfmYSxHro4iSqhOLANhGhMeaw5awJ9SDDwihaQfB4VGiu6jYyviPM0BzkE5B8ppvlrIIMUU&#10;3oZp7g4ebdMy8mz2Ddu1t0nKE4szT257Unge0ThXv+9T1dNH2v0CAAD//wMAUEsDBBQABgAIAAAA&#10;IQDwnEjq3wAAAA4BAAAPAAAAZHJzL2Rvd25yZXYueG1sTI/BTsMwEETvSPyDtUhcUGs7qKENcSqE&#10;4MKNwoWbGy9JhL2OYjcJ/XqcEz3uzNPsTLmfnWUjDqHzpECuBTCk2puOGgWfH6+rLbAQNRltPaGC&#10;Xwywr66vSl0YP9E7jofYsBRCodAK2hj7gvNQt+h0WPseKXnffnA6pnNouBn0lMKd5ZkQOXe6o/Sh&#10;1T0+t1j/HE5OQT6/9HdvO8ymc21H+jpLGVEqdXszPz0CizjHfxiW+qk6VKnT0Z/IBGYVbB+ETGgy&#10;ciEyYAsi5CbNOS7a/SYHXpX8ckb1BwAA//8DAFBLAQItABQABgAIAAAAIQC2gziS/gAAAOEBAAAT&#10;AAAAAAAAAAAAAAAAAAAAAABbQ29udGVudF9UeXBlc10ueG1sUEsBAi0AFAAGAAgAAAAhADj9If/W&#10;AAAAlAEAAAsAAAAAAAAAAAAAAAAALwEAAF9yZWxzLy5yZWxzUEsBAi0AFAAGAAgAAAAhAJ95UNrV&#10;AQAAkAMAAA4AAAAAAAAAAAAAAAAALgIAAGRycy9lMm9Eb2MueG1sUEsBAi0AFAAGAAgAAAAhAPCc&#10;SOrfAAAADgEAAA8AAAAAAAAAAAAAAAAALwQAAGRycy9kb3ducmV2LnhtbFBLBQYAAAAABAAEAPMA&#10;AAA7BQAAAAA=&#10;" filled="f" stroked="f">
              <v:textbox style="mso-fit-shape-to-text:t" inset="0,0,0,0">
                <w:txbxContent>
                  <w:p w14:paraId="50087BF4" w14:textId="77777777" w:rsidR="00AF7440" w:rsidRDefault="00AF7440" w:rsidP="00AF7440">
                    <w:pPr>
                      <w:jc w:val="center"/>
                    </w:pPr>
                    <w:r>
                      <w:rPr>
                        <w:rStyle w:val="slostrnky"/>
                        <w:sz w:val="16"/>
                      </w:rPr>
                      <w:fldChar w:fldCharType="begin"/>
                    </w:r>
                    <w:r>
                      <w:rPr>
                        <w:rStyle w:val="slostrnky"/>
                        <w:sz w:val="16"/>
                      </w:rPr>
                      <w:instrText xml:space="preserve"> PAGE </w:instrText>
                    </w:r>
                    <w:r>
                      <w:rPr>
                        <w:rStyle w:val="slostrnky"/>
                        <w:sz w:val="16"/>
                      </w:rPr>
                      <w:fldChar w:fldCharType="separate"/>
                    </w:r>
                    <w:r>
                      <w:rPr>
                        <w:rStyle w:val="slostrnky"/>
                        <w:noProof/>
                        <w:sz w:val="16"/>
                      </w:rPr>
                      <w:t>13</w:t>
                    </w:r>
                    <w:r>
                      <w:rPr>
                        <w:rStyle w:val="slostrnky"/>
                        <w:sz w:val="16"/>
                      </w:rPr>
                      <w:fldChar w:fldCharType="end"/>
                    </w:r>
                    <w:r>
                      <w:rPr>
                        <w:rStyle w:val="slostrnky"/>
                        <w:sz w:val="16"/>
                      </w:rPr>
                      <w:t>/</w:t>
                    </w:r>
                    <w:r>
                      <w:rPr>
                        <w:rStyle w:val="slostrnky"/>
                        <w:sz w:val="16"/>
                      </w:rPr>
                      <w:fldChar w:fldCharType="begin"/>
                    </w:r>
                    <w:r>
                      <w:rPr>
                        <w:rStyle w:val="slostrnky"/>
                        <w:sz w:val="16"/>
                      </w:rPr>
                      <w:instrText xml:space="preserve"> NUMPAGES </w:instrText>
                    </w:r>
                    <w:r>
                      <w:rPr>
                        <w:rStyle w:val="slostrnky"/>
                        <w:sz w:val="16"/>
                      </w:rPr>
                      <w:fldChar w:fldCharType="separate"/>
                    </w:r>
                    <w:r>
                      <w:rPr>
                        <w:rStyle w:val="slostrnky"/>
                        <w:noProof/>
                        <w:sz w:val="16"/>
                      </w:rPr>
                      <w:t>13</w:t>
                    </w:r>
                    <w:r>
                      <w:rPr>
                        <w:rStyle w:val="slostrnky"/>
                        <w:sz w:val="16"/>
                      </w:rPr>
                      <w:fldChar w:fldCharType="end"/>
                    </w:r>
                  </w:p>
                </w:txbxContent>
              </v:textbox>
              <w10:wrap anchory="page"/>
            </v:shape>
          </w:pict>
        </mc:Fallback>
      </mc:AlternateContent>
    </w:r>
    <w:r>
      <w:rPr>
        <w:rFonts w:ascii="Segoe UI" w:hAnsi="Segoe UI" w:cs="Segoe UI"/>
        <w:b/>
        <w:sz w:val="16"/>
        <w:szCs w:val="16"/>
      </w:rPr>
      <w:t>Státní fond životního prostředí ČR</w:t>
    </w:r>
    <w:r>
      <w:rPr>
        <w:rFonts w:ascii="Segoe UI" w:hAnsi="Segoe UI" w:cs="Segoe UI"/>
        <w:sz w:val="16"/>
        <w:szCs w:val="16"/>
      </w:rPr>
      <w:t>, sídlo: Kaplanova 1931/1, 148 00 Praha 11</w:t>
    </w:r>
  </w:p>
  <w:p w14:paraId="24D9D55B" w14:textId="77777777" w:rsidR="00AF7440" w:rsidRDefault="00AF7440" w:rsidP="00AF7440">
    <w:pPr>
      <w:pStyle w:val="Zpat"/>
      <w:rPr>
        <w:rFonts w:ascii="Segoe UI" w:hAnsi="Segoe UI" w:cs="Segoe UI"/>
        <w:sz w:val="16"/>
        <w:szCs w:val="16"/>
      </w:rPr>
    </w:pPr>
    <w:r>
      <w:rPr>
        <w:rFonts w:ascii="Segoe UI" w:hAnsi="Segoe UI" w:cs="Segoe UI"/>
        <w:sz w:val="16"/>
        <w:szCs w:val="16"/>
      </w:rPr>
      <w:t>korespondenční a kontaktní adresa: Olbrachtova 2006/9, 140 00 Praha 4; IČ: 00020729</w:t>
    </w:r>
  </w:p>
  <w:p w14:paraId="53DAD5BB" w14:textId="6AF46FBA" w:rsidR="00AF7440" w:rsidRDefault="00AF7440" w:rsidP="00AF7440">
    <w:pPr>
      <w:pStyle w:val="Zpat"/>
      <w:rPr>
        <w:rFonts w:ascii="Segoe UI" w:hAnsi="Segoe UI" w:cs="Segoe UI"/>
        <w:sz w:val="16"/>
        <w:szCs w:val="16"/>
      </w:rPr>
    </w:pPr>
    <w:r>
      <w:rPr>
        <w:rFonts w:ascii="Segoe UI" w:hAnsi="Segoe UI" w:cs="Segoe UI"/>
        <w:b/>
        <w:sz w:val="16"/>
        <w:szCs w:val="16"/>
      </w:rPr>
      <w:t>www.</w:t>
    </w:r>
    <w:r w:rsidR="000843A7">
      <w:rPr>
        <w:rFonts w:ascii="Segoe UI" w:hAnsi="Segoe UI" w:cs="Segoe UI"/>
        <w:b/>
        <w:sz w:val="16"/>
        <w:szCs w:val="16"/>
      </w:rPr>
      <w:t>narodniprogramzp</w:t>
    </w:r>
    <w:r>
      <w:rPr>
        <w:rFonts w:ascii="Segoe UI" w:hAnsi="Segoe UI" w:cs="Segoe UI"/>
        <w:b/>
        <w:sz w:val="16"/>
        <w:szCs w:val="16"/>
      </w:rPr>
      <w:t>.cz</w:t>
    </w:r>
  </w:p>
  <w:p w14:paraId="0D464054" w14:textId="77777777" w:rsidR="00AF7440" w:rsidRDefault="00AF7440" w:rsidP="00AF7440">
    <w:pPr>
      <w:pStyle w:val="Zpat"/>
      <w:rPr>
        <w:rFonts w:ascii="Segoe UI" w:hAnsi="Segoe UI" w:cs="Segoe UI"/>
        <w:sz w:val="16"/>
        <w:szCs w:val="16"/>
      </w:rPr>
    </w:pPr>
  </w:p>
  <w:p w14:paraId="4BA257C6" w14:textId="77777777" w:rsidR="00734AF9" w:rsidRDefault="00734A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99F0E" w14:textId="77777777" w:rsidR="006508BD" w:rsidRDefault="006508BD" w:rsidP="00734AF9">
      <w:r>
        <w:separator/>
      </w:r>
    </w:p>
  </w:footnote>
  <w:footnote w:type="continuationSeparator" w:id="0">
    <w:p w14:paraId="7BBAD4A0" w14:textId="77777777" w:rsidR="006508BD" w:rsidRDefault="006508BD" w:rsidP="00734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4EB9" w14:textId="3D4C5FDE" w:rsidR="00734AF9" w:rsidRDefault="00734AF9">
    <w:pPr>
      <w:pStyle w:val="Zhlav"/>
    </w:pPr>
    <w:r>
      <w:rPr>
        <w:noProof/>
      </w:rPr>
      <w:drawing>
        <wp:anchor distT="0" distB="0" distL="114300" distR="114300" simplePos="0" relativeHeight="251658240" behindDoc="0" locked="0" layoutInCell="1" allowOverlap="1" wp14:anchorId="36069367" wp14:editId="02EFDA2E">
          <wp:simplePos x="0" y="0"/>
          <wp:positionH relativeFrom="column">
            <wp:posOffset>-4445</wp:posOffset>
          </wp:positionH>
          <wp:positionV relativeFrom="paragraph">
            <wp:posOffset>390525</wp:posOffset>
          </wp:positionV>
          <wp:extent cx="5580380" cy="340852"/>
          <wp:effectExtent l="0" t="0" r="1270" b="2540"/>
          <wp:wrapTopAndBottom/>
          <wp:docPr id="32847895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áhlaví_EU NG_MZP_SFZP CR.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5580380" cy="3408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3789"/>
    <w:multiLevelType w:val="hybridMultilevel"/>
    <w:tmpl w:val="8338973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165BA9"/>
    <w:multiLevelType w:val="hybridMultilevel"/>
    <w:tmpl w:val="5776A12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C892181"/>
    <w:multiLevelType w:val="hybridMultilevel"/>
    <w:tmpl w:val="1F02161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AB1EB4"/>
    <w:multiLevelType w:val="multilevel"/>
    <w:tmpl w:val="25DCDBC8"/>
    <w:lvl w:ilvl="0">
      <w:start w:val="1"/>
      <w:numFmt w:val="bullet"/>
      <w:lvlText w:val="o"/>
      <w:lvlJc w:val="left"/>
      <w:pPr>
        <w:ind w:left="2138" w:hanging="360"/>
      </w:pPr>
      <w:rPr>
        <w:rFonts w:ascii="Courier New" w:eastAsia="Courier New" w:hAnsi="Courier New" w:cs="Courier New"/>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4" w15:restartNumberingAfterBreak="0">
    <w:nsid w:val="128E0554"/>
    <w:multiLevelType w:val="hybridMultilevel"/>
    <w:tmpl w:val="3C0290F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6EF0A20"/>
    <w:multiLevelType w:val="multilevel"/>
    <w:tmpl w:val="4C0E0F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6" w15:restartNumberingAfterBreak="0">
    <w:nsid w:val="1C812E68"/>
    <w:multiLevelType w:val="hybridMultilevel"/>
    <w:tmpl w:val="6FC8E1E8"/>
    <w:lvl w:ilvl="0" w:tplc="0405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7" w15:restartNumberingAfterBreak="0">
    <w:nsid w:val="1DFF05A7"/>
    <w:multiLevelType w:val="hybridMultilevel"/>
    <w:tmpl w:val="C3D2DAE2"/>
    <w:lvl w:ilvl="0" w:tplc="FFFFFFFF">
      <w:start w:val="1"/>
      <w:numFmt w:val="lowerLetter"/>
      <w:lvlText w:val="%1)"/>
      <w:lvlJc w:val="left"/>
      <w:pPr>
        <w:ind w:left="1440" w:hanging="360"/>
      </w:pPr>
      <w:rPr>
        <w:rFonts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00F24D4"/>
    <w:multiLevelType w:val="multilevel"/>
    <w:tmpl w:val="FA4866C4"/>
    <w:lvl w:ilvl="0">
      <w:start w:val="1"/>
      <w:numFmt w:val="lowerLetter"/>
      <w:lvlText w:val="%1)"/>
      <w:lvlJc w:val="left"/>
      <w:pPr>
        <w:ind w:left="1440" w:hanging="360"/>
      </w:p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1DC2679"/>
    <w:multiLevelType w:val="hybridMultilevel"/>
    <w:tmpl w:val="32DEFBA8"/>
    <w:lvl w:ilvl="0" w:tplc="FFFFFFFF">
      <w:start w:val="1"/>
      <w:numFmt w:val="lowerLetter"/>
      <w:lvlText w:val="%1)"/>
      <w:lvlJc w:val="left"/>
      <w:pPr>
        <w:ind w:left="1440" w:hanging="360"/>
      </w:pPr>
      <w:rPr>
        <w:rFonts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46B44FA"/>
    <w:multiLevelType w:val="multilevel"/>
    <w:tmpl w:val="BF0826B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29C6412A"/>
    <w:multiLevelType w:val="multilevel"/>
    <w:tmpl w:val="4C40A0E0"/>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3173364A"/>
    <w:multiLevelType w:val="multilevel"/>
    <w:tmpl w:val="EC1C78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35F23A96"/>
    <w:multiLevelType w:val="hybridMultilevel"/>
    <w:tmpl w:val="DF90290A"/>
    <w:lvl w:ilvl="0" w:tplc="FFFFFFFF">
      <w:start w:val="1"/>
      <w:numFmt w:val="lowerLetter"/>
      <w:lvlText w:val="%1)"/>
      <w:lvlJc w:val="left"/>
      <w:pPr>
        <w:ind w:left="1440" w:hanging="360"/>
      </w:pPr>
      <w:rPr>
        <w:rFonts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66D2CB4"/>
    <w:multiLevelType w:val="hybridMultilevel"/>
    <w:tmpl w:val="F44CC91E"/>
    <w:lvl w:ilvl="0" w:tplc="0405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411631E3"/>
    <w:multiLevelType w:val="multilevel"/>
    <w:tmpl w:val="1C2652F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469406A"/>
    <w:multiLevelType w:val="multilevel"/>
    <w:tmpl w:val="AF84C896"/>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4925E49"/>
    <w:multiLevelType w:val="multilevel"/>
    <w:tmpl w:val="9FA85688"/>
    <w:lvl w:ilvl="0">
      <w:start w:val="1"/>
      <w:numFmt w:val="bullet"/>
      <w:lvlText w:val="●"/>
      <w:lvlJc w:val="left"/>
      <w:pPr>
        <w:ind w:left="720" w:hanging="360"/>
      </w:pPr>
      <w:rPr>
        <w:u w:val="none"/>
      </w:rPr>
    </w:lvl>
    <w:lvl w:ilvl="1">
      <w:start w:val="1"/>
      <w:numFmt w:val="bullet"/>
      <w:lvlText w:val="○"/>
      <w:lvlJc w:val="left"/>
      <w:pPr>
        <w:ind w:left="1353"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BB05EB"/>
    <w:multiLevelType w:val="multilevel"/>
    <w:tmpl w:val="7D3AB7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6001F36"/>
    <w:multiLevelType w:val="multilevel"/>
    <w:tmpl w:val="04FA3AF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4CCF60C3"/>
    <w:multiLevelType w:val="hybridMultilevel"/>
    <w:tmpl w:val="9C5045E4"/>
    <w:lvl w:ilvl="0" w:tplc="9BCE96BE">
      <w:start w:val="1"/>
      <w:numFmt w:val="bullet"/>
      <w:lvlText w:val=""/>
      <w:lvlJc w:val="left"/>
      <w:pPr>
        <w:ind w:left="720" w:hanging="360"/>
      </w:pPr>
      <w:rPr>
        <w:rFonts w:ascii="Symbol" w:eastAsia="Arial" w:hAnsi="Symbol"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0340DFF"/>
    <w:multiLevelType w:val="hybridMultilevel"/>
    <w:tmpl w:val="CC18651C"/>
    <w:lvl w:ilvl="0" w:tplc="04050017">
      <w:start w:val="1"/>
      <w:numFmt w:val="lowerLetter"/>
      <w:lvlText w:val="%1)"/>
      <w:lvlJc w:val="left"/>
      <w:pPr>
        <w:ind w:left="1080" w:hanging="360"/>
      </w:pPr>
      <w:rPr>
        <w:rFonts w:hint="default"/>
      </w:rPr>
    </w:lvl>
    <w:lvl w:ilvl="1" w:tplc="04050017">
      <w:start w:val="1"/>
      <w:numFmt w:val="lowerLetter"/>
      <w:lvlText w:val="%2)"/>
      <w:lvlJc w:val="left"/>
      <w:pPr>
        <w:ind w:left="144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15B4721"/>
    <w:multiLevelType w:val="multilevel"/>
    <w:tmpl w:val="22687A6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5B3D062A"/>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24" w15:restartNumberingAfterBreak="0">
    <w:nsid w:val="65257AEE"/>
    <w:multiLevelType w:val="hybridMultilevel"/>
    <w:tmpl w:val="41D63B2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5303C75"/>
    <w:multiLevelType w:val="hybridMultilevel"/>
    <w:tmpl w:val="D0F277A4"/>
    <w:lvl w:ilvl="0" w:tplc="FFFFFFFF">
      <w:start w:val="1"/>
      <w:numFmt w:val="bullet"/>
      <w:lvlText w:val=""/>
      <w:lvlJc w:val="left"/>
      <w:pPr>
        <w:ind w:left="1440" w:hanging="360"/>
      </w:pPr>
      <w:rPr>
        <w:rFonts w:ascii="Symbol" w:hAnsi="Symbol" w:hint="default"/>
      </w:rPr>
    </w:lvl>
    <w:lvl w:ilvl="1" w:tplc="EF949676">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8A30CFF"/>
    <w:multiLevelType w:val="multilevel"/>
    <w:tmpl w:val="A1B40162"/>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787E4E48"/>
    <w:multiLevelType w:val="hybridMultilevel"/>
    <w:tmpl w:val="C930ACA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9CD07F9"/>
    <w:multiLevelType w:val="multilevel"/>
    <w:tmpl w:val="297276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7B59696E"/>
    <w:multiLevelType w:val="multilevel"/>
    <w:tmpl w:val="C7A0F4C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7D736D1E"/>
    <w:multiLevelType w:val="hybridMultilevel"/>
    <w:tmpl w:val="3CD2940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F2D274D"/>
    <w:multiLevelType w:val="hybridMultilevel"/>
    <w:tmpl w:val="C9E0316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132790765">
    <w:abstractNumId w:val="23"/>
  </w:num>
  <w:num w:numId="2" w16cid:durableId="1313026398">
    <w:abstractNumId w:val="4"/>
  </w:num>
  <w:num w:numId="3" w16cid:durableId="835802110">
    <w:abstractNumId w:val="14"/>
  </w:num>
  <w:num w:numId="4" w16cid:durableId="549078741">
    <w:abstractNumId w:val="9"/>
  </w:num>
  <w:num w:numId="5" w16cid:durableId="70740214">
    <w:abstractNumId w:val="7"/>
  </w:num>
  <w:num w:numId="6" w16cid:durableId="1893810493">
    <w:abstractNumId w:val="1"/>
  </w:num>
  <w:num w:numId="7" w16cid:durableId="653148573">
    <w:abstractNumId w:val="25"/>
  </w:num>
  <w:num w:numId="8" w16cid:durableId="1553151859">
    <w:abstractNumId w:val="13"/>
  </w:num>
  <w:num w:numId="9" w16cid:durableId="591204664">
    <w:abstractNumId w:val="21"/>
  </w:num>
  <w:num w:numId="10" w16cid:durableId="616720204">
    <w:abstractNumId w:val="10"/>
  </w:num>
  <w:num w:numId="11" w16cid:durableId="701856085">
    <w:abstractNumId w:val="15"/>
  </w:num>
  <w:num w:numId="12" w16cid:durableId="1379208775">
    <w:abstractNumId w:val="16"/>
  </w:num>
  <w:num w:numId="13" w16cid:durableId="587421226">
    <w:abstractNumId w:val="18"/>
  </w:num>
  <w:num w:numId="14" w16cid:durableId="1223835104">
    <w:abstractNumId w:val="11"/>
  </w:num>
  <w:num w:numId="15" w16cid:durableId="373240614">
    <w:abstractNumId w:val="3"/>
  </w:num>
  <w:num w:numId="16" w16cid:durableId="1654676139">
    <w:abstractNumId w:val="12"/>
  </w:num>
  <w:num w:numId="17" w16cid:durableId="1082028060">
    <w:abstractNumId w:val="19"/>
  </w:num>
  <w:num w:numId="18" w16cid:durableId="1360274258">
    <w:abstractNumId w:val="26"/>
  </w:num>
  <w:num w:numId="19" w16cid:durableId="980308025">
    <w:abstractNumId w:val="8"/>
  </w:num>
  <w:num w:numId="20" w16cid:durableId="2040084822">
    <w:abstractNumId w:val="28"/>
  </w:num>
  <w:num w:numId="21" w16cid:durableId="928078984">
    <w:abstractNumId w:val="22"/>
  </w:num>
  <w:num w:numId="22" w16cid:durableId="557058702">
    <w:abstractNumId w:val="29"/>
  </w:num>
  <w:num w:numId="23" w16cid:durableId="997735703">
    <w:abstractNumId w:val="5"/>
  </w:num>
  <w:num w:numId="24" w16cid:durableId="113720841">
    <w:abstractNumId w:val="17"/>
  </w:num>
  <w:num w:numId="25" w16cid:durableId="1969429520">
    <w:abstractNumId w:val="6"/>
  </w:num>
  <w:num w:numId="26" w16cid:durableId="1611861599">
    <w:abstractNumId w:val="0"/>
  </w:num>
  <w:num w:numId="27" w16cid:durableId="31224465">
    <w:abstractNumId w:val="27"/>
  </w:num>
  <w:num w:numId="28" w16cid:durableId="698897803">
    <w:abstractNumId w:val="2"/>
  </w:num>
  <w:num w:numId="29" w16cid:durableId="120392794">
    <w:abstractNumId w:val="31"/>
  </w:num>
  <w:num w:numId="30" w16cid:durableId="2040008738">
    <w:abstractNumId w:val="30"/>
  </w:num>
  <w:num w:numId="31" w16cid:durableId="411512308">
    <w:abstractNumId w:val="24"/>
  </w:num>
  <w:num w:numId="32" w16cid:durableId="213964262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F9D"/>
    <w:rsid w:val="00002A0A"/>
    <w:rsid w:val="00020491"/>
    <w:rsid w:val="00026687"/>
    <w:rsid w:val="000278F7"/>
    <w:rsid w:val="00050D97"/>
    <w:rsid w:val="0005387D"/>
    <w:rsid w:val="000669CB"/>
    <w:rsid w:val="00083239"/>
    <w:rsid w:val="000843A7"/>
    <w:rsid w:val="00093595"/>
    <w:rsid w:val="000A5B57"/>
    <w:rsid w:val="000B17AC"/>
    <w:rsid w:val="000C0112"/>
    <w:rsid w:val="000C0F89"/>
    <w:rsid w:val="000C1F9D"/>
    <w:rsid w:val="000F2CAD"/>
    <w:rsid w:val="000F520C"/>
    <w:rsid w:val="000F64CF"/>
    <w:rsid w:val="0011019E"/>
    <w:rsid w:val="00114D9A"/>
    <w:rsid w:val="0012602D"/>
    <w:rsid w:val="00130930"/>
    <w:rsid w:val="00134457"/>
    <w:rsid w:val="0016624B"/>
    <w:rsid w:val="001665C8"/>
    <w:rsid w:val="0018428C"/>
    <w:rsid w:val="00194451"/>
    <w:rsid w:val="00196AB0"/>
    <w:rsid w:val="001C20AF"/>
    <w:rsid w:val="001C2F4A"/>
    <w:rsid w:val="001D4879"/>
    <w:rsid w:val="00215A49"/>
    <w:rsid w:val="00235F9B"/>
    <w:rsid w:val="00253FCF"/>
    <w:rsid w:val="002663A3"/>
    <w:rsid w:val="00297A3A"/>
    <w:rsid w:val="002A5765"/>
    <w:rsid w:val="002C369D"/>
    <w:rsid w:val="002E48AC"/>
    <w:rsid w:val="0031350A"/>
    <w:rsid w:val="00320B66"/>
    <w:rsid w:val="003216B4"/>
    <w:rsid w:val="0033658F"/>
    <w:rsid w:val="00355E81"/>
    <w:rsid w:val="003A22F7"/>
    <w:rsid w:val="003D6B2B"/>
    <w:rsid w:val="003D7187"/>
    <w:rsid w:val="00404039"/>
    <w:rsid w:val="00405298"/>
    <w:rsid w:val="004562D3"/>
    <w:rsid w:val="004802FF"/>
    <w:rsid w:val="004926FD"/>
    <w:rsid w:val="004A1936"/>
    <w:rsid w:val="004B46CB"/>
    <w:rsid w:val="004C2212"/>
    <w:rsid w:val="004E0F81"/>
    <w:rsid w:val="004F4E95"/>
    <w:rsid w:val="00512FCC"/>
    <w:rsid w:val="005541EE"/>
    <w:rsid w:val="005552B6"/>
    <w:rsid w:val="005577C5"/>
    <w:rsid w:val="00561D72"/>
    <w:rsid w:val="00565EE9"/>
    <w:rsid w:val="005A053B"/>
    <w:rsid w:val="005B61C0"/>
    <w:rsid w:val="005C29CC"/>
    <w:rsid w:val="005C665B"/>
    <w:rsid w:val="0060147F"/>
    <w:rsid w:val="00602172"/>
    <w:rsid w:val="00605D84"/>
    <w:rsid w:val="00613957"/>
    <w:rsid w:val="00626927"/>
    <w:rsid w:val="006508BD"/>
    <w:rsid w:val="00660C00"/>
    <w:rsid w:val="006675F3"/>
    <w:rsid w:val="006A1B03"/>
    <w:rsid w:val="006B0FAF"/>
    <w:rsid w:val="00716F57"/>
    <w:rsid w:val="00734AF9"/>
    <w:rsid w:val="00744A94"/>
    <w:rsid w:val="00772FD4"/>
    <w:rsid w:val="00775D41"/>
    <w:rsid w:val="00794EBE"/>
    <w:rsid w:val="007A5B02"/>
    <w:rsid w:val="007B7F00"/>
    <w:rsid w:val="007C4C32"/>
    <w:rsid w:val="007D6535"/>
    <w:rsid w:val="00810A57"/>
    <w:rsid w:val="008522C7"/>
    <w:rsid w:val="00853AF9"/>
    <w:rsid w:val="00861174"/>
    <w:rsid w:val="008617DD"/>
    <w:rsid w:val="00862297"/>
    <w:rsid w:val="00871A8B"/>
    <w:rsid w:val="008A632C"/>
    <w:rsid w:val="00923A0B"/>
    <w:rsid w:val="00956A9C"/>
    <w:rsid w:val="00972B47"/>
    <w:rsid w:val="009935FF"/>
    <w:rsid w:val="00994A18"/>
    <w:rsid w:val="009B6FB9"/>
    <w:rsid w:val="009D0B06"/>
    <w:rsid w:val="00A058FC"/>
    <w:rsid w:val="00A454F7"/>
    <w:rsid w:val="00A544F4"/>
    <w:rsid w:val="00A54A93"/>
    <w:rsid w:val="00A74936"/>
    <w:rsid w:val="00AB074C"/>
    <w:rsid w:val="00AF00BE"/>
    <w:rsid w:val="00AF7440"/>
    <w:rsid w:val="00B13C6B"/>
    <w:rsid w:val="00B22EE5"/>
    <w:rsid w:val="00B25DDC"/>
    <w:rsid w:val="00B32838"/>
    <w:rsid w:val="00B37DF9"/>
    <w:rsid w:val="00B525F7"/>
    <w:rsid w:val="00B60812"/>
    <w:rsid w:val="00B66D9A"/>
    <w:rsid w:val="00BA5C23"/>
    <w:rsid w:val="00BA6252"/>
    <w:rsid w:val="00BE3057"/>
    <w:rsid w:val="00C23BEA"/>
    <w:rsid w:val="00C246AF"/>
    <w:rsid w:val="00C45C11"/>
    <w:rsid w:val="00C5482D"/>
    <w:rsid w:val="00C6570B"/>
    <w:rsid w:val="00C81CD7"/>
    <w:rsid w:val="00C9363B"/>
    <w:rsid w:val="00C94DDB"/>
    <w:rsid w:val="00CB299D"/>
    <w:rsid w:val="00CD77F3"/>
    <w:rsid w:val="00CF12D9"/>
    <w:rsid w:val="00D20F14"/>
    <w:rsid w:val="00D327C0"/>
    <w:rsid w:val="00D54F46"/>
    <w:rsid w:val="00D56F18"/>
    <w:rsid w:val="00D8780B"/>
    <w:rsid w:val="00D91A93"/>
    <w:rsid w:val="00E03CB9"/>
    <w:rsid w:val="00E03D36"/>
    <w:rsid w:val="00E16DE9"/>
    <w:rsid w:val="00E32A1E"/>
    <w:rsid w:val="00E464BB"/>
    <w:rsid w:val="00E66C71"/>
    <w:rsid w:val="00E7017E"/>
    <w:rsid w:val="00EC12E7"/>
    <w:rsid w:val="00EC1B43"/>
    <w:rsid w:val="00EE18CF"/>
    <w:rsid w:val="00EF2E52"/>
    <w:rsid w:val="00F16046"/>
    <w:rsid w:val="00F16DC1"/>
    <w:rsid w:val="00F230EE"/>
    <w:rsid w:val="00F701E0"/>
    <w:rsid w:val="00F72B21"/>
    <w:rsid w:val="00F842A1"/>
    <w:rsid w:val="00F90F8C"/>
    <w:rsid w:val="00F95DE3"/>
    <w:rsid w:val="00FA39C5"/>
    <w:rsid w:val="00FA3D68"/>
    <w:rsid w:val="00FA51AE"/>
    <w:rsid w:val="00FB70EF"/>
    <w:rsid w:val="00FB7ABD"/>
    <w:rsid w:val="00FF1BF9"/>
    <w:rsid w:val="00FF4A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79F2F"/>
  <w15:docId w15:val="{DEF2F3E8-1D00-2E47-952E-DC625D64B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numPr>
        <w:numId w:val="1"/>
      </w:numPr>
      <w:spacing w:before="360" w:after="80"/>
      <w:outlineLvl w:val="0"/>
    </w:pPr>
    <w:rPr>
      <w:rFonts w:ascii="Play" w:eastAsia="Play" w:hAnsi="Play" w:cs="Play"/>
      <w:color w:val="0F4761"/>
      <w:sz w:val="40"/>
      <w:szCs w:val="40"/>
    </w:rPr>
  </w:style>
  <w:style w:type="paragraph" w:styleId="Nadpis2">
    <w:name w:val="heading 2"/>
    <w:basedOn w:val="Normln"/>
    <w:next w:val="Normln"/>
    <w:uiPriority w:val="9"/>
    <w:unhideWhenUsed/>
    <w:qFormat/>
    <w:pPr>
      <w:keepNext/>
      <w:keepLines/>
      <w:numPr>
        <w:ilvl w:val="1"/>
        <w:numId w:val="1"/>
      </w:numPr>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numPr>
        <w:ilvl w:val="2"/>
        <w:numId w:val="1"/>
      </w:numPr>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numPr>
        <w:ilvl w:val="3"/>
        <w:numId w:val="1"/>
      </w:numPr>
      <w:spacing w:before="80" w:after="40"/>
      <w:outlineLvl w:val="3"/>
    </w:pPr>
    <w:rPr>
      <w:i/>
      <w:color w:val="0F4761"/>
    </w:rPr>
  </w:style>
  <w:style w:type="paragraph" w:styleId="Nadpis5">
    <w:name w:val="heading 5"/>
    <w:basedOn w:val="Normln"/>
    <w:next w:val="Normln"/>
    <w:uiPriority w:val="9"/>
    <w:semiHidden/>
    <w:unhideWhenUsed/>
    <w:qFormat/>
    <w:pPr>
      <w:keepNext/>
      <w:keepLines/>
      <w:numPr>
        <w:ilvl w:val="4"/>
        <w:numId w:val="1"/>
      </w:numPr>
      <w:spacing w:before="80" w:after="40"/>
      <w:outlineLvl w:val="4"/>
    </w:pPr>
    <w:rPr>
      <w:color w:val="0F4761"/>
    </w:rPr>
  </w:style>
  <w:style w:type="paragraph" w:styleId="Nadpis6">
    <w:name w:val="heading 6"/>
    <w:basedOn w:val="Normln"/>
    <w:next w:val="Normln"/>
    <w:uiPriority w:val="9"/>
    <w:semiHidden/>
    <w:unhideWhenUsed/>
    <w:qFormat/>
    <w:pPr>
      <w:keepNext/>
      <w:keepLines/>
      <w:numPr>
        <w:ilvl w:val="5"/>
        <w:numId w:val="1"/>
      </w:numPr>
      <w:spacing w:before="40"/>
      <w:outlineLvl w:val="5"/>
    </w:pPr>
    <w:rPr>
      <w:i/>
      <w:color w:val="595959"/>
    </w:rPr>
  </w:style>
  <w:style w:type="paragraph" w:styleId="Nadpis7">
    <w:name w:val="heading 7"/>
    <w:basedOn w:val="Normln"/>
    <w:next w:val="Normln"/>
    <w:link w:val="Nadpis7Char"/>
    <w:uiPriority w:val="9"/>
    <w:semiHidden/>
    <w:unhideWhenUsed/>
    <w:qFormat/>
    <w:rsid w:val="00E7017E"/>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7017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7017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spacing w:after="80"/>
    </w:pPr>
    <w:rPr>
      <w:rFonts w:ascii="Play" w:eastAsia="Play" w:hAnsi="Play" w:cs="Play"/>
      <w:sz w:val="56"/>
      <w:szCs w:val="56"/>
    </w:rPr>
  </w:style>
  <w:style w:type="paragraph" w:styleId="Podnadpis">
    <w:name w:val="Subtitle"/>
    <w:basedOn w:val="Normln"/>
    <w:next w:val="Normln"/>
    <w:uiPriority w:val="11"/>
    <w:qFormat/>
    <w:pPr>
      <w:spacing w:after="160"/>
    </w:pPr>
    <w:rPr>
      <w:color w:val="595959"/>
      <w:sz w:val="28"/>
      <w:szCs w:val="28"/>
    </w:rPr>
  </w:style>
  <w:style w:type="paragraph" w:styleId="Odstavecseseznamem">
    <w:name w:val="List Paragraph"/>
    <w:basedOn w:val="Normln"/>
    <w:uiPriority w:val="34"/>
    <w:qFormat/>
    <w:rsid w:val="00A74936"/>
    <w:pPr>
      <w:ind w:left="720"/>
      <w:contextualSpacing/>
    </w:pPr>
  </w:style>
  <w:style w:type="character" w:customStyle="1" w:styleId="Nadpis7Char">
    <w:name w:val="Nadpis 7 Char"/>
    <w:basedOn w:val="Standardnpsmoodstavce"/>
    <w:link w:val="Nadpis7"/>
    <w:uiPriority w:val="9"/>
    <w:semiHidden/>
    <w:rsid w:val="00E7017E"/>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E7017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E7017E"/>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734AF9"/>
    <w:pPr>
      <w:tabs>
        <w:tab w:val="center" w:pos="4536"/>
        <w:tab w:val="right" w:pos="9072"/>
      </w:tabs>
    </w:pPr>
  </w:style>
  <w:style w:type="character" w:customStyle="1" w:styleId="ZhlavChar">
    <w:name w:val="Záhlaví Char"/>
    <w:basedOn w:val="Standardnpsmoodstavce"/>
    <w:link w:val="Zhlav"/>
    <w:uiPriority w:val="99"/>
    <w:rsid w:val="00734AF9"/>
  </w:style>
  <w:style w:type="paragraph" w:styleId="Zpat">
    <w:name w:val="footer"/>
    <w:basedOn w:val="Normln"/>
    <w:link w:val="ZpatChar"/>
    <w:uiPriority w:val="99"/>
    <w:unhideWhenUsed/>
    <w:rsid w:val="00734AF9"/>
    <w:pPr>
      <w:tabs>
        <w:tab w:val="center" w:pos="4536"/>
        <w:tab w:val="right" w:pos="9072"/>
      </w:tabs>
    </w:pPr>
  </w:style>
  <w:style w:type="character" w:customStyle="1" w:styleId="ZpatChar">
    <w:name w:val="Zápatí Char"/>
    <w:basedOn w:val="Standardnpsmoodstavce"/>
    <w:link w:val="Zpat"/>
    <w:uiPriority w:val="99"/>
    <w:rsid w:val="00734AF9"/>
  </w:style>
  <w:style w:type="character" w:styleId="slostrnky">
    <w:name w:val="page number"/>
    <w:basedOn w:val="Standardnpsmoodstavce"/>
    <w:rsid w:val="00AF7440"/>
  </w:style>
  <w:style w:type="paragraph" w:styleId="Textkomente">
    <w:name w:val="annotation text"/>
    <w:basedOn w:val="Normln"/>
    <w:link w:val="TextkomenteChar"/>
    <w:uiPriority w:val="99"/>
    <w:unhideWhenUsed/>
    <w:rsid w:val="00BE3057"/>
    <w:rPr>
      <w:sz w:val="20"/>
      <w:szCs w:val="20"/>
    </w:rPr>
  </w:style>
  <w:style w:type="character" w:customStyle="1" w:styleId="TextkomenteChar">
    <w:name w:val="Text komentáře Char"/>
    <w:basedOn w:val="Standardnpsmoodstavce"/>
    <w:link w:val="Textkomente"/>
    <w:uiPriority w:val="99"/>
    <w:rsid w:val="00BE3057"/>
    <w:rPr>
      <w:sz w:val="20"/>
      <w:szCs w:val="20"/>
    </w:rPr>
  </w:style>
  <w:style w:type="character" w:styleId="Odkaznakoment">
    <w:name w:val="annotation reference"/>
    <w:basedOn w:val="Standardnpsmoodstavce"/>
    <w:uiPriority w:val="99"/>
    <w:semiHidden/>
    <w:unhideWhenUsed/>
    <w:rsid w:val="00BE3057"/>
    <w:rPr>
      <w:sz w:val="16"/>
      <w:szCs w:val="16"/>
    </w:rPr>
  </w:style>
  <w:style w:type="character" w:styleId="Hypertextovodkaz">
    <w:name w:val="Hyperlink"/>
    <w:basedOn w:val="Standardnpsmoodstavce"/>
    <w:uiPriority w:val="99"/>
    <w:unhideWhenUsed/>
    <w:rsid w:val="00BE3057"/>
    <w:rPr>
      <w:color w:val="0000FF" w:themeColor="hyperlink"/>
      <w:u w:val="single"/>
    </w:rPr>
  </w:style>
  <w:style w:type="paragraph" w:styleId="Revize">
    <w:name w:val="Revision"/>
    <w:hidden/>
    <w:uiPriority w:val="99"/>
    <w:semiHidden/>
    <w:rsid w:val="000843A7"/>
  </w:style>
  <w:style w:type="character" w:styleId="Nevyeenzmnka">
    <w:name w:val="Unresolved Mention"/>
    <w:basedOn w:val="Standardnpsmoodstavce"/>
    <w:uiPriority w:val="99"/>
    <w:semiHidden/>
    <w:unhideWhenUsed/>
    <w:rsid w:val="00F90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5798">
      <w:bodyDiv w:val="1"/>
      <w:marLeft w:val="0"/>
      <w:marRight w:val="0"/>
      <w:marTop w:val="0"/>
      <w:marBottom w:val="0"/>
      <w:divBdr>
        <w:top w:val="none" w:sz="0" w:space="0" w:color="auto"/>
        <w:left w:val="none" w:sz="0" w:space="0" w:color="auto"/>
        <w:bottom w:val="none" w:sz="0" w:space="0" w:color="auto"/>
        <w:right w:val="none" w:sz="0" w:space="0" w:color="auto"/>
      </w:divBdr>
    </w:div>
    <w:div w:id="1152218464">
      <w:bodyDiv w:val="1"/>
      <w:marLeft w:val="0"/>
      <w:marRight w:val="0"/>
      <w:marTop w:val="0"/>
      <w:marBottom w:val="0"/>
      <w:divBdr>
        <w:top w:val="none" w:sz="0" w:space="0" w:color="auto"/>
        <w:left w:val="none" w:sz="0" w:space="0" w:color="auto"/>
        <w:bottom w:val="none" w:sz="0" w:space="0" w:color="auto"/>
        <w:right w:val="none" w:sz="0" w:space="0" w:color="auto"/>
      </w:divBdr>
    </w:div>
    <w:div w:id="1190873641">
      <w:bodyDiv w:val="1"/>
      <w:marLeft w:val="0"/>
      <w:marRight w:val="0"/>
      <w:marTop w:val="0"/>
      <w:marBottom w:val="0"/>
      <w:divBdr>
        <w:top w:val="none" w:sz="0" w:space="0" w:color="auto"/>
        <w:left w:val="none" w:sz="0" w:space="0" w:color="auto"/>
        <w:bottom w:val="none" w:sz="0" w:space="0" w:color="auto"/>
        <w:right w:val="none" w:sz="0" w:space="0" w:color="auto"/>
      </w:divBdr>
    </w:div>
    <w:div w:id="1349792405">
      <w:bodyDiv w:val="1"/>
      <w:marLeft w:val="0"/>
      <w:marRight w:val="0"/>
      <w:marTop w:val="0"/>
      <w:marBottom w:val="0"/>
      <w:divBdr>
        <w:top w:val="none" w:sz="0" w:space="0" w:color="auto"/>
        <w:left w:val="none" w:sz="0" w:space="0" w:color="auto"/>
        <w:bottom w:val="none" w:sz="0" w:space="0" w:color="auto"/>
        <w:right w:val="none" w:sz="0" w:space="0" w:color="auto"/>
      </w:divBdr>
    </w:div>
    <w:div w:id="1909420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mayors.ec.europa.eu/cs/abou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zp.gov.cz/cz/agenda/klima-a-energetika/udrzitelna-energetika-a-doprava/energeticka-efektivita-a-uspory-energie-1"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ergy-poverty.ec.europa.eu/" TargetMode="External"/><Relationship Id="rId5" Type="http://schemas.openxmlformats.org/officeDocument/2006/relationships/numbering" Target="numbering.xml"/><Relationship Id="rId15" Type="http://schemas.openxmlformats.org/officeDocument/2006/relationships/hyperlink" Target="https://www.climateproofing.cz/"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zp.gov.cz/cz/agenda/klima-a-energetika/adaptace-na-zmenu-klimat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C1F66EDD2A934886AF2F64A9FC74BF" ma:contentTypeVersion="3" ma:contentTypeDescription="Vytvoří nový dokument" ma:contentTypeScope="" ma:versionID="aebfbcc797ec6787c060db601c0b75ca">
  <xsd:schema xmlns:xsd="http://www.w3.org/2001/XMLSchema" xmlns:xs="http://www.w3.org/2001/XMLSchema" xmlns:p="http://schemas.microsoft.com/office/2006/metadata/properties" xmlns:ns2="4350ec6d-1dbd-4d79-9b37-e1321aa99a04" targetNamespace="http://schemas.microsoft.com/office/2006/metadata/properties" ma:root="true" ma:fieldsID="7846a6714fe05565c3737860bf8a888b" ns2:_="">
    <xsd:import namespace="4350ec6d-1dbd-4d79-9b37-e1321aa99a0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0ec6d-1dbd-4d79-9b37-e1321aa99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97D12-681A-4811-BD2B-A2F30B0D1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0ec6d-1dbd-4d79-9b37-e1321aa99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AA86BD-B7B5-4CC8-B903-5F2B437DF009}">
  <ds:schemaRefs>
    <ds:schemaRef ds:uri="http://schemas.openxmlformats.org/officeDocument/2006/bibliography"/>
  </ds:schemaRefs>
</ds:datastoreItem>
</file>

<file path=customXml/itemProps3.xml><?xml version="1.0" encoding="utf-8"?>
<ds:datastoreItem xmlns:ds="http://schemas.openxmlformats.org/officeDocument/2006/customXml" ds:itemID="{5F0334D4-3002-486B-B17F-044648660B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E921AE-DE30-4462-8336-2B01B63A39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3570</Words>
  <Characters>21069</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Vitvarová Simona</dc:creator>
  <cp:lastModifiedBy>Simona Vitvarová</cp:lastModifiedBy>
  <cp:revision>4</cp:revision>
  <dcterms:created xsi:type="dcterms:W3CDTF">2025-07-08T18:36:00Z</dcterms:created>
  <dcterms:modified xsi:type="dcterms:W3CDTF">2025-07-11T18:06:00Z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0x01010016C1F66EDD2A934886AF2F64A9FC74BF</vt:lpwstr>
  </property>
</Properties>
</file>